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9907" w14:textId="74D23AF7" w:rsidR="00C66C11" w:rsidRPr="00D47B72" w:rsidRDefault="000C7112" w:rsidP="000C7112">
      <w:pPr>
        <w:pStyle w:val="KeinLeerraum"/>
        <w:ind w:left="1416" w:firstLine="708"/>
        <w:rPr>
          <w:lang w:val="en-US"/>
        </w:rPr>
      </w:pPr>
      <w:r>
        <w:rPr>
          <w:noProof/>
        </w:rPr>
        <w:drawing>
          <wp:anchor distT="0" distB="0" distL="114300" distR="114300" simplePos="0" relativeHeight="251658240" behindDoc="1" locked="0" layoutInCell="1" allowOverlap="1" wp14:anchorId="203D9C21" wp14:editId="724ECDD0">
            <wp:simplePos x="0" y="0"/>
            <wp:positionH relativeFrom="column">
              <wp:posOffset>85725</wp:posOffset>
            </wp:positionH>
            <wp:positionV relativeFrom="paragraph">
              <wp:posOffset>-300355</wp:posOffset>
            </wp:positionV>
            <wp:extent cx="1414462" cy="141446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4462" cy="141446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47B72" w:rsidRPr="00D47B72">
        <w:rPr>
          <w:lang w:val="en-US"/>
        </w:rPr>
        <w:t>Stichting</w:t>
      </w:r>
      <w:proofErr w:type="spellEnd"/>
      <w:r w:rsidR="00D47B72" w:rsidRPr="00D47B72">
        <w:rPr>
          <w:lang w:val="en-US"/>
        </w:rPr>
        <w:t xml:space="preserve">/Foundation </w:t>
      </w:r>
      <w:r w:rsidR="00D47B72" w:rsidRPr="00D47B72">
        <w:rPr>
          <w:b/>
          <w:bCs/>
          <w:lang w:val="en-US"/>
        </w:rPr>
        <w:t>FRONT-LEX</w:t>
      </w:r>
      <w:r w:rsidR="00B34EC4">
        <w:rPr>
          <w:b/>
          <w:bCs/>
          <w:lang w:val="en-US"/>
        </w:rPr>
        <w:t xml:space="preserve"> (Asylum and Migration Tribunal)</w:t>
      </w:r>
    </w:p>
    <w:p w14:paraId="79C43FC8" w14:textId="1FFF6FBA" w:rsidR="00D47B72" w:rsidRPr="00B870AA" w:rsidRDefault="00D47B72" w:rsidP="000C7112">
      <w:pPr>
        <w:pStyle w:val="KeinLeerraum"/>
        <w:ind w:left="1416" w:firstLine="708"/>
        <w:rPr>
          <w:lang w:val="nl-NL"/>
        </w:rPr>
      </w:pPr>
      <w:r w:rsidRPr="00B870AA">
        <w:rPr>
          <w:lang w:val="nl-NL"/>
        </w:rPr>
        <w:t xml:space="preserve">Plantage </w:t>
      </w:r>
      <w:proofErr w:type="spellStart"/>
      <w:r w:rsidRPr="00B870AA">
        <w:rPr>
          <w:lang w:val="nl-NL"/>
        </w:rPr>
        <w:t>Doklaan</w:t>
      </w:r>
      <w:proofErr w:type="spellEnd"/>
      <w:r w:rsidRPr="00B870AA">
        <w:rPr>
          <w:lang w:val="nl-NL"/>
        </w:rPr>
        <w:t xml:space="preserve"> 12</w:t>
      </w:r>
    </w:p>
    <w:p w14:paraId="5D150B64" w14:textId="4338F33F" w:rsidR="00D47B72" w:rsidRPr="00D47B72" w:rsidRDefault="00D47B72" w:rsidP="000C7112">
      <w:pPr>
        <w:pStyle w:val="KeinLeerraum"/>
        <w:ind w:left="1416" w:firstLine="708"/>
        <w:rPr>
          <w:lang w:val="nl-NL"/>
        </w:rPr>
      </w:pPr>
      <w:r w:rsidRPr="00D47B72">
        <w:rPr>
          <w:lang w:val="nl-NL"/>
        </w:rPr>
        <w:t>NL-10</w:t>
      </w:r>
      <w:r w:rsidR="000C7112">
        <w:rPr>
          <w:lang w:val="nl-NL"/>
        </w:rPr>
        <w:t>1</w:t>
      </w:r>
      <w:r w:rsidRPr="00D47B72">
        <w:rPr>
          <w:lang w:val="nl-NL"/>
        </w:rPr>
        <w:t>8 CM Amsterdam</w:t>
      </w:r>
    </w:p>
    <w:p w14:paraId="3D0716B2" w14:textId="156D7F57" w:rsidR="00D47B72" w:rsidRPr="00B870AA" w:rsidRDefault="00D47B72" w:rsidP="000C7112">
      <w:pPr>
        <w:pStyle w:val="KeinLeerraum"/>
        <w:ind w:left="1416" w:firstLine="708"/>
        <w:rPr>
          <w:lang w:val="nl-NL"/>
        </w:rPr>
      </w:pPr>
      <w:r w:rsidRPr="00B870AA">
        <w:rPr>
          <w:lang w:val="nl-NL"/>
        </w:rPr>
        <w:t>Tel.:+31-6-28 45 17 62</w:t>
      </w:r>
    </w:p>
    <w:p w14:paraId="2D1C180B" w14:textId="4EB43181" w:rsidR="00D47B72" w:rsidRPr="00B870AA" w:rsidRDefault="00921B77" w:rsidP="000C7112">
      <w:pPr>
        <w:pStyle w:val="KeinLeerraum"/>
        <w:ind w:left="1416" w:firstLine="708"/>
        <w:rPr>
          <w:rStyle w:val="Hyperlink"/>
          <w:color w:val="000000" w:themeColor="text1"/>
          <w:u w:val="none"/>
          <w:lang w:val="nl-NL"/>
        </w:rPr>
      </w:pPr>
      <w:hyperlink r:id="rId6" w:history="1">
        <w:r w:rsidR="000C7112" w:rsidRPr="00B870AA">
          <w:rPr>
            <w:rStyle w:val="Hyperlink"/>
            <w:color w:val="000000" w:themeColor="text1"/>
            <w:u w:val="none"/>
            <w:lang w:val="nl-NL"/>
          </w:rPr>
          <w:t>www.front-lex.eu</w:t>
        </w:r>
      </w:hyperlink>
      <w:r w:rsidR="00D47B72" w:rsidRPr="00B870AA">
        <w:rPr>
          <w:color w:val="000000" w:themeColor="text1"/>
          <w:lang w:val="nl-NL"/>
        </w:rPr>
        <w:t>,</w:t>
      </w:r>
      <w:r w:rsidR="00D47B72" w:rsidRPr="00B870AA">
        <w:rPr>
          <w:lang w:val="nl-NL"/>
        </w:rPr>
        <w:t xml:space="preserve"> </w:t>
      </w:r>
      <w:hyperlink r:id="rId7" w:history="1">
        <w:r w:rsidR="00EB10C4" w:rsidRPr="00B870AA">
          <w:rPr>
            <w:rStyle w:val="Hyperlink"/>
            <w:color w:val="000000" w:themeColor="text1"/>
            <w:u w:val="none"/>
            <w:lang w:val="nl-NL"/>
          </w:rPr>
          <w:t>Info@front-lex.eu</w:t>
        </w:r>
      </w:hyperlink>
    </w:p>
    <w:p w14:paraId="71DC0477" w14:textId="20A44AEF" w:rsidR="00B870AA" w:rsidRDefault="00B870AA" w:rsidP="000C7112">
      <w:pPr>
        <w:pStyle w:val="KeinLeerraum"/>
        <w:ind w:left="1416" w:firstLine="708"/>
        <w:rPr>
          <w:rStyle w:val="Hyperlink"/>
          <w:color w:val="000000" w:themeColor="text1"/>
          <w:u w:val="none"/>
          <w:lang w:val="nl-NL"/>
        </w:rPr>
      </w:pPr>
    </w:p>
    <w:p w14:paraId="59DB767C" w14:textId="3CE3A269" w:rsidR="00B870AA" w:rsidRDefault="00B870AA" w:rsidP="00B870AA">
      <w:pPr>
        <w:pStyle w:val="KeinLeerraum"/>
        <w:ind w:left="1416" w:hanging="1416"/>
        <w:rPr>
          <w:rStyle w:val="Hyperlink"/>
          <w:color w:val="000000" w:themeColor="text1"/>
          <w:u w:val="none"/>
          <w:lang w:val="nl-NL"/>
        </w:rPr>
      </w:pPr>
      <w:r>
        <w:rPr>
          <w:rStyle w:val="Hyperlink"/>
          <w:color w:val="000000" w:themeColor="text1"/>
          <w:u w:val="none"/>
          <w:lang w:val="nl-NL"/>
        </w:rPr>
        <w:tab/>
      </w:r>
      <w:r>
        <w:rPr>
          <w:rStyle w:val="Hyperlink"/>
          <w:color w:val="000000" w:themeColor="text1"/>
          <w:u w:val="none"/>
          <w:lang w:val="nl-NL"/>
        </w:rPr>
        <w:tab/>
      </w:r>
      <w:r>
        <w:rPr>
          <w:rStyle w:val="Hyperlink"/>
          <w:color w:val="000000" w:themeColor="text1"/>
          <w:u w:val="none"/>
          <w:lang w:val="nl-NL"/>
        </w:rPr>
        <w:tab/>
      </w:r>
      <w:r>
        <w:rPr>
          <w:rStyle w:val="Hyperlink"/>
          <w:color w:val="000000" w:themeColor="text1"/>
          <w:u w:val="none"/>
          <w:lang w:val="nl-NL"/>
        </w:rPr>
        <w:tab/>
      </w:r>
      <w:r>
        <w:rPr>
          <w:rStyle w:val="Hyperlink"/>
          <w:color w:val="000000" w:themeColor="text1"/>
          <w:u w:val="none"/>
          <w:lang w:val="nl-NL"/>
        </w:rPr>
        <w:tab/>
      </w:r>
      <w:r>
        <w:rPr>
          <w:rStyle w:val="Hyperlink"/>
          <w:color w:val="000000" w:themeColor="text1"/>
          <w:u w:val="none"/>
          <w:lang w:val="nl-NL"/>
        </w:rPr>
        <w:tab/>
        <w:t>Amsterdam, 20 januari 2021</w:t>
      </w:r>
    </w:p>
    <w:p w14:paraId="03DA5F34" w14:textId="6B83052F" w:rsidR="00B870AA" w:rsidRDefault="00B870AA" w:rsidP="00B870AA">
      <w:pPr>
        <w:pStyle w:val="KeinLeerraum"/>
        <w:ind w:left="1416" w:hanging="1416"/>
        <w:rPr>
          <w:rStyle w:val="Hyperlink"/>
          <w:color w:val="000000" w:themeColor="text1"/>
          <w:u w:val="none"/>
          <w:lang w:val="nl-NL"/>
        </w:rPr>
      </w:pPr>
    </w:p>
    <w:p w14:paraId="1C6ADE3A" w14:textId="4ADC1E2D" w:rsidR="00B870AA" w:rsidRDefault="00B870AA" w:rsidP="00B870AA">
      <w:pPr>
        <w:pStyle w:val="KeinLeerraum"/>
        <w:ind w:left="1416" w:hanging="1416"/>
        <w:rPr>
          <w:rStyle w:val="Hyperlink"/>
          <w:color w:val="000000" w:themeColor="text1"/>
          <w:u w:val="none"/>
          <w:lang w:val="nl-NL"/>
        </w:rPr>
      </w:pPr>
    </w:p>
    <w:p w14:paraId="3EB03E09" w14:textId="0C54BD26" w:rsidR="00F00F3E" w:rsidRDefault="00F00F3E" w:rsidP="00B870AA">
      <w:pPr>
        <w:pStyle w:val="KeinLeerraum"/>
        <w:ind w:left="1416" w:hanging="1416"/>
        <w:jc w:val="center"/>
        <w:rPr>
          <w:rStyle w:val="Hyperlink"/>
          <w:b/>
          <w:bCs/>
          <w:color w:val="000000" w:themeColor="text1"/>
          <w:sz w:val="40"/>
          <w:szCs w:val="40"/>
          <w:u w:val="none"/>
          <w:lang w:val="nl-NL"/>
        </w:rPr>
      </w:pPr>
    </w:p>
    <w:p w14:paraId="5634E589" w14:textId="3D74A379" w:rsidR="00B870AA" w:rsidRDefault="00B870AA" w:rsidP="00B870AA">
      <w:pPr>
        <w:pStyle w:val="KeinLeerraum"/>
        <w:ind w:left="1416" w:hanging="1416"/>
        <w:jc w:val="center"/>
        <w:rPr>
          <w:rStyle w:val="Hyperlink"/>
          <w:b/>
          <w:bCs/>
          <w:color w:val="000000" w:themeColor="text1"/>
          <w:sz w:val="40"/>
          <w:szCs w:val="40"/>
          <w:u w:val="none"/>
          <w:lang w:val="nl-NL"/>
        </w:rPr>
      </w:pPr>
      <w:r w:rsidRPr="00B870AA">
        <w:rPr>
          <w:rStyle w:val="Hyperlink"/>
          <w:b/>
          <w:bCs/>
          <w:color w:val="000000" w:themeColor="text1"/>
          <w:sz w:val="40"/>
          <w:szCs w:val="40"/>
          <w:u w:val="none"/>
          <w:lang w:val="nl-NL"/>
        </w:rPr>
        <w:t>Jaarverslag</w:t>
      </w:r>
      <w:r>
        <w:rPr>
          <w:rStyle w:val="Hyperlink"/>
          <w:b/>
          <w:bCs/>
          <w:color w:val="000000" w:themeColor="text1"/>
          <w:sz w:val="40"/>
          <w:szCs w:val="40"/>
          <w:u w:val="none"/>
          <w:lang w:val="nl-NL"/>
        </w:rPr>
        <w:t xml:space="preserve"> 2020:</w:t>
      </w:r>
    </w:p>
    <w:p w14:paraId="22255D71" w14:textId="77777777" w:rsidR="00F00F3E" w:rsidRDefault="00F00F3E" w:rsidP="00B870AA">
      <w:pPr>
        <w:autoSpaceDE w:val="0"/>
        <w:autoSpaceDN w:val="0"/>
        <w:adjustRightInd w:val="0"/>
        <w:spacing w:after="0" w:line="240" w:lineRule="auto"/>
        <w:rPr>
          <w:rFonts w:cs="Meta-Roman"/>
          <w:lang w:val="nl-NL"/>
        </w:rPr>
      </w:pPr>
    </w:p>
    <w:p w14:paraId="27BB547F" w14:textId="77777777" w:rsidR="00F00F3E" w:rsidRDefault="00F00F3E" w:rsidP="00B870AA">
      <w:pPr>
        <w:autoSpaceDE w:val="0"/>
        <w:autoSpaceDN w:val="0"/>
        <w:adjustRightInd w:val="0"/>
        <w:spacing w:after="0" w:line="240" w:lineRule="auto"/>
        <w:rPr>
          <w:rFonts w:cs="Meta-Roman"/>
          <w:lang w:val="nl-NL"/>
        </w:rPr>
      </w:pPr>
    </w:p>
    <w:p w14:paraId="573593D1" w14:textId="77777777" w:rsidR="00F00F3E" w:rsidRDefault="00F00F3E" w:rsidP="00B870AA">
      <w:pPr>
        <w:autoSpaceDE w:val="0"/>
        <w:autoSpaceDN w:val="0"/>
        <w:adjustRightInd w:val="0"/>
        <w:spacing w:after="0" w:line="240" w:lineRule="auto"/>
        <w:rPr>
          <w:rFonts w:cs="Meta-Roman"/>
          <w:lang w:val="nl-NL"/>
        </w:rPr>
      </w:pPr>
    </w:p>
    <w:p w14:paraId="0A221ED9" w14:textId="58A5442F"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De stichting heeft ten doel: het voorbereiden en realiseren van een asiel en</w:t>
      </w:r>
    </w:p>
    <w:p w14:paraId="5A06305D"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migratie tribunaal tegen de Europese Unie, haar lidstaten, haar instanties</w:t>
      </w:r>
    </w:p>
    <w:p w14:paraId="013D5B8E"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en de Europese ‘Hardliner’ politici vanwege misdaden tegen de menselijkheid</w:t>
      </w:r>
    </w:p>
    <w:p w14:paraId="29EE0C03"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en het niet-verlenen van hulp aan personen in nood met als gevolg</w:t>
      </w:r>
    </w:p>
    <w:p w14:paraId="2C4F9620"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duizenden dode migranten aan de EU-buitengrenzen, zoals de Middellandse</w:t>
      </w:r>
    </w:p>
    <w:p w14:paraId="043F1019"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Zee en de Sahara, en ernstige schendingen van de mensenrechten</w:t>
      </w:r>
    </w:p>
    <w:p w14:paraId="02594F56"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aan de EU-buitengrenzen (en aan de grenzen tussen Afrikaanse transit- en</w:t>
      </w:r>
    </w:p>
    <w:p w14:paraId="37455392"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 xml:space="preserve">herkomstlanden waar door EU gefinancierde </w:t>
      </w:r>
      <w:proofErr w:type="spellStart"/>
      <w:r w:rsidRPr="0027055D">
        <w:rPr>
          <w:rFonts w:cs="Meta-Roman"/>
          <w:lang w:val="nl-NL"/>
        </w:rPr>
        <w:t>geëxternaliseerde</w:t>
      </w:r>
      <w:proofErr w:type="spellEnd"/>
      <w:r w:rsidRPr="0027055D">
        <w:rPr>
          <w:rFonts w:cs="Meta-Roman"/>
          <w:lang w:val="nl-NL"/>
        </w:rPr>
        <w:t xml:space="preserve"> grenscontrole</w:t>
      </w:r>
    </w:p>
    <w:p w14:paraId="79A3E882"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plaatsvindt). Bovendien zullen de rechters van het tribunaal alle gevallen</w:t>
      </w:r>
    </w:p>
    <w:p w14:paraId="201BC1EF"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 xml:space="preserve">van burgers en </w:t>
      </w:r>
      <w:proofErr w:type="spellStart"/>
      <w:r w:rsidRPr="0027055D">
        <w:rPr>
          <w:rFonts w:cs="Meta-Roman"/>
          <w:lang w:val="nl-NL"/>
        </w:rPr>
        <w:t>NGO's</w:t>
      </w:r>
      <w:proofErr w:type="spellEnd"/>
      <w:r w:rsidRPr="0027055D">
        <w:rPr>
          <w:rFonts w:cs="Meta-Roman"/>
          <w:lang w:val="nl-NL"/>
        </w:rPr>
        <w:t xml:space="preserve"> die de afgelopen jaren wegens hulp aan migranten</w:t>
      </w:r>
    </w:p>
    <w:p w14:paraId="63EBA74B"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gecriminaliseerd zijn door de justitie en andere instanties, onderzoeken</w:t>
      </w:r>
    </w:p>
    <w:p w14:paraId="627DCE4C"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en deze, indien van toepassing, rehabiliteren, alles in de ruimste</w:t>
      </w:r>
    </w:p>
    <w:p w14:paraId="0F602296"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zin van het woord. Dit betreft ook migranten die ten onrechte beschuldigd</w:t>
      </w:r>
    </w:p>
    <w:p w14:paraId="761B9A53" w14:textId="0AD1617A"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zijn van mensenhandel. In de voorbereiding van en na het tribunaal zullen</w:t>
      </w:r>
    </w:p>
    <w:p w14:paraId="1BFC4715"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slachtoffers die bij nationale, Europese, Afrikaanse, Midden Oosterse of internationale</w:t>
      </w:r>
    </w:p>
    <w:p w14:paraId="383FBDE1"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rechtbanken hun gelijk proberen te halen, door stichting</w:t>
      </w:r>
    </w:p>
    <w:p w14:paraId="006444FF" w14:textId="77777777" w:rsidR="00B870AA" w:rsidRPr="0027055D" w:rsidRDefault="00B870AA" w:rsidP="00B870AA">
      <w:pPr>
        <w:autoSpaceDE w:val="0"/>
        <w:autoSpaceDN w:val="0"/>
        <w:adjustRightInd w:val="0"/>
        <w:spacing w:after="0" w:line="240" w:lineRule="auto"/>
        <w:rPr>
          <w:rFonts w:cs="Meta-Roman"/>
          <w:lang w:val="nl-NL"/>
        </w:rPr>
      </w:pPr>
      <w:proofErr w:type="spellStart"/>
      <w:r w:rsidRPr="0027055D">
        <w:rPr>
          <w:rFonts w:cs="Meta-Roman"/>
          <w:lang w:val="nl-NL"/>
        </w:rPr>
        <w:t>Asylum</w:t>
      </w:r>
      <w:proofErr w:type="spellEnd"/>
      <w:r w:rsidRPr="0027055D">
        <w:rPr>
          <w:rFonts w:cs="Meta-Roman"/>
          <w:lang w:val="nl-NL"/>
        </w:rPr>
        <w:t xml:space="preserve"> </w:t>
      </w:r>
      <w:proofErr w:type="spellStart"/>
      <w:r w:rsidRPr="0027055D">
        <w:rPr>
          <w:rFonts w:cs="Meta-Roman"/>
          <w:lang w:val="nl-NL"/>
        </w:rPr>
        <w:t>and</w:t>
      </w:r>
      <w:proofErr w:type="spellEnd"/>
      <w:r w:rsidRPr="0027055D">
        <w:rPr>
          <w:rFonts w:cs="Meta-Roman"/>
          <w:lang w:val="nl-NL"/>
        </w:rPr>
        <w:t xml:space="preserve"> Migration </w:t>
      </w:r>
      <w:proofErr w:type="spellStart"/>
      <w:r w:rsidRPr="0027055D">
        <w:rPr>
          <w:rFonts w:cs="Meta-Roman"/>
          <w:lang w:val="nl-NL"/>
        </w:rPr>
        <w:t>Tribunal</w:t>
      </w:r>
      <w:proofErr w:type="spellEnd"/>
      <w:r w:rsidRPr="0027055D">
        <w:rPr>
          <w:rFonts w:cs="Meta-Roman"/>
          <w:lang w:val="nl-NL"/>
        </w:rPr>
        <w:t xml:space="preserve"> ondersteund worden. Naast het tribunaal</w:t>
      </w:r>
    </w:p>
    <w:p w14:paraId="21B79F77"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zal een grote bijeenkomst plaatsvinden waar organisaties, steden, burgemeesters,</w:t>
      </w:r>
    </w:p>
    <w:p w14:paraId="1C6D4DE2"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wetenschappers en burgers laten zien dat een ander, open Europa</w:t>
      </w:r>
    </w:p>
    <w:p w14:paraId="28519B10"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mogelijk is, en voorts al hetgeen met een en ander rechtstreeks of zijdelings</w:t>
      </w:r>
    </w:p>
    <w:p w14:paraId="5DB684FC" w14:textId="77777777" w:rsidR="00B870AA" w:rsidRPr="0027055D" w:rsidRDefault="00B870AA" w:rsidP="00B870AA">
      <w:pPr>
        <w:autoSpaceDE w:val="0"/>
        <w:autoSpaceDN w:val="0"/>
        <w:adjustRightInd w:val="0"/>
        <w:spacing w:after="0" w:line="240" w:lineRule="auto"/>
        <w:rPr>
          <w:rFonts w:cs="Meta-Roman"/>
          <w:lang w:val="nl-NL"/>
        </w:rPr>
      </w:pPr>
      <w:r w:rsidRPr="0027055D">
        <w:rPr>
          <w:rFonts w:cs="Meta-Roman"/>
          <w:lang w:val="nl-NL"/>
        </w:rPr>
        <w:t>verband houdt of daartoe bevorderlijk kan zijn, alles in de ruimste</w:t>
      </w:r>
    </w:p>
    <w:p w14:paraId="74D43B3E" w14:textId="0E1B8FF9" w:rsidR="00B870AA" w:rsidRPr="00625D08" w:rsidRDefault="00B870AA" w:rsidP="00B870AA">
      <w:pPr>
        <w:pStyle w:val="KeinLeerraum"/>
        <w:rPr>
          <w:rFonts w:cs="Meta-Roman"/>
          <w:lang w:val="nl-NL"/>
        </w:rPr>
      </w:pPr>
      <w:r w:rsidRPr="00625D08">
        <w:rPr>
          <w:rFonts w:cs="Meta-Roman"/>
          <w:lang w:val="nl-NL"/>
        </w:rPr>
        <w:t>zin van het woord.</w:t>
      </w:r>
      <w:r w:rsidR="00AE65A7" w:rsidRPr="0097478B">
        <w:rPr>
          <w:noProof/>
          <w:lang w:val="nl-NL"/>
        </w:rPr>
        <w:t xml:space="preserve"> </w:t>
      </w:r>
    </w:p>
    <w:p w14:paraId="61C8C574" w14:textId="77777777" w:rsidR="00B870AA" w:rsidRPr="00625D08" w:rsidRDefault="00B870AA" w:rsidP="00B870AA">
      <w:pPr>
        <w:pStyle w:val="KeinLeerraum"/>
        <w:rPr>
          <w:rFonts w:cs="Meta-Roman"/>
          <w:lang w:val="nl-NL"/>
        </w:rPr>
      </w:pPr>
    </w:p>
    <w:p w14:paraId="232316A6" w14:textId="77777777" w:rsidR="00F00F3E" w:rsidRDefault="00F00F3E" w:rsidP="00B870AA">
      <w:pPr>
        <w:autoSpaceDE w:val="0"/>
        <w:autoSpaceDN w:val="0"/>
        <w:adjustRightInd w:val="0"/>
        <w:spacing w:after="0" w:line="240" w:lineRule="auto"/>
        <w:rPr>
          <w:rFonts w:cs="Meta-Roman"/>
          <w:b/>
          <w:bCs/>
          <w:lang w:val="nl-NL"/>
        </w:rPr>
      </w:pPr>
    </w:p>
    <w:p w14:paraId="0E178F19" w14:textId="0A48BA63" w:rsidR="00B870AA" w:rsidRPr="0027055D" w:rsidRDefault="00B870AA" w:rsidP="00B870AA">
      <w:pPr>
        <w:autoSpaceDE w:val="0"/>
        <w:autoSpaceDN w:val="0"/>
        <w:adjustRightInd w:val="0"/>
        <w:spacing w:after="0" w:line="240" w:lineRule="auto"/>
        <w:rPr>
          <w:rFonts w:cs="Meta-Roman"/>
          <w:b/>
          <w:bCs/>
          <w:lang w:val="nl-NL"/>
        </w:rPr>
      </w:pPr>
      <w:r w:rsidRPr="0027055D">
        <w:rPr>
          <w:rFonts w:cs="Meta-Roman"/>
          <w:b/>
          <w:bCs/>
          <w:lang w:val="nl-NL"/>
        </w:rPr>
        <w:t>Zij tracht dit doel onder meer te bereiken door:</w:t>
      </w:r>
    </w:p>
    <w:p w14:paraId="38D95CA4" w14:textId="2FBD23E2" w:rsidR="00B870AA" w:rsidRPr="0027055D" w:rsidRDefault="00B870AA" w:rsidP="00D869C9">
      <w:pPr>
        <w:pStyle w:val="Listenabsatz"/>
        <w:numPr>
          <w:ilvl w:val="0"/>
          <w:numId w:val="1"/>
        </w:numPr>
        <w:autoSpaceDE w:val="0"/>
        <w:autoSpaceDN w:val="0"/>
        <w:adjustRightInd w:val="0"/>
        <w:spacing w:after="0" w:line="240" w:lineRule="auto"/>
        <w:rPr>
          <w:rFonts w:cs="Meta-Roman"/>
          <w:lang w:val="nl-NL"/>
        </w:rPr>
      </w:pPr>
      <w:r w:rsidRPr="0027055D">
        <w:rPr>
          <w:rFonts w:cs="Meta-Roman"/>
          <w:lang w:val="nl-NL"/>
        </w:rPr>
        <w:t>het werven van sponsoren</w:t>
      </w:r>
    </w:p>
    <w:p w14:paraId="05C3E004" w14:textId="63385416" w:rsidR="00B870AA" w:rsidRPr="0027055D" w:rsidRDefault="00B870AA" w:rsidP="00DE350F">
      <w:pPr>
        <w:pStyle w:val="Listenabsatz"/>
        <w:numPr>
          <w:ilvl w:val="0"/>
          <w:numId w:val="1"/>
        </w:numPr>
        <w:autoSpaceDE w:val="0"/>
        <w:autoSpaceDN w:val="0"/>
        <w:adjustRightInd w:val="0"/>
        <w:spacing w:after="0" w:line="240" w:lineRule="auto"/>
        <w:rPr>
          <w:rFonts w:cs="Meta-Roman"/>
          <w:lang w:val="nl-NL"/>
        </w:rPr>
      </w:pPr>
      <w:r w:rsidRPr="0027055D">
        <w:rPr>
          <w:rFonts w:cs="Meta-Roman"/>
          <w:lang w:val="nl-NL"/>
        </w:rPr>
        <w:t>het oproepen van getuigen</w:t>
      </w:r>
    </w:p>
    <w:p w14:paraId="4675A42A" w14:textId="6530479B" w:rsidR="00B870AA" w:rsidRPr="0027055D" w:rsidRDefault="00B870AA" w:rsidP="00DE350F">
      <w:pPr>
        <w:pStyle w:val="Listenabsatz"/>
        <w:numPr>
          <w:ilvl w:val="0"/>
          <w:numId w:val="1"/>
        </w:numPr>
        <w:autoSpaceDE w:val="0"/>
        <w:autoSpaceDN w:val="0"/>
        <w:adjustRightInd w:val="0"/>
        <w:spacing w:after="0" w:line="240" w:lineRule="auto"/>
        <w:rPr>
          <w:rFonts w:cs="Meta-Roman"/>
          <w:lang w:val="nl-NL"/>
        </w:rPr>
      </w:pPr>
      <w:r w:rsidRPr="0027055D">
        <w:rPr>
          <w:rFonts w:cs="Meta-Roman"/>
          <w:lang w:val="nl-NL"/>
        </w:rPr>
        <w:t>het vinden van rechters</w:t>
      </w:r>
    </w:p>
    <w:p w14:paraId="2A27A744" w14:textId="6AF9DEC1" w:rsidR="00B870AA" w:rsidRPr="0027055D" w:rsidRDefault="00B870AA" w:rsidP="00DE350F">
      <w:pPr>
        <w:pStyle w:val="Listenabsatz"/>
        <w:numPr>
          <w:ilvl w:val="0"/>
          <w:numId w:val="1"/>
        </w:numPr>
        <w:autoSpaceDE w:val="0"/>
        <w:autoSpaceDN w:val="0"/>
        <w:adjustRightInd w:val="0"/>
        <w:spacing w:after="0" w:line="240" w:lineRule="auto"/>
        <w:rPr>
          <w:rFonts w:cs="Meta-Roman"/>
          <w:lang w:val="nl-NL"/>
        </w:rPr>
      </w:pPr>
      <w:r w:rsidRPr="0027055D">
        <w:rPr>
          <w:rFonts w:cs="Meta-Roman"/>
          <w:lang w:val="nl-NL"/>
        </w:rPr>
        <w:t>het verzamelen van de nodige informatie</w:t>
      </w:r>
    </w:p>
    <w:p w14:paraId="4E48A488" w14:textId="04F5D8EB" w:rsidR="00B870AA" w:rsidRPr="0027055D" w:rsidRDefault="00B870AA" w:rsidP="00DE350F">
      <w:pPr>
        <w:pStyle w:val="Listenabsatz"/>
        <w:numPr>
          <w:ilvl w:val="0"/>
          <w:numId w:val="1"/>
        </w:numPr>
        <w:autoSpaceDE w:val="0"/>
        <w:autoSpaceDN w:val="0"/>
        <w:adjustRightInd w:val="0"/>
        <w:spacing w:after="0" w:line="240" w:lineRule="auto"/>
        <w:rPr>
          <w:rFonts w:cs="Meta-Roman"/>
          <w:lang w:val="nl-NL"/>
        </w:rPr>
      </w:pPr>
      <w:r w:rsidRPr="0027055D">
        <w:rPr>
          <w:rFonts w:cs="Meta-Roman"/>
          <w:lang w:val="nl-NL"/>
        </w:rPr>
        <w:t>het voorbereiden van de nodige infrastructuur</w:t>
      </w:r>
    </w:p>
    <w:p w14:paraId="68FC796A" w14:textId="751142CB" w:rsidR="00B870AA" w:rsidRPr="0027055D" w:rsidRDefault="00B870AA" w:rsidP="00B870AA">
      <w:pPr>
        <w:autoSpaceDE w:val="0"/>
        <w:autoSpaceDN w:val="0"/>
        <w:adjustRightInd w:val="0"/>
        <w:spacing w:after="0" w:line="240" w:lineRule="auto"/>
        <w:rPr>
          <w:rFonts w:cs="Meta-Roman"/>
          <w:b/>
          <w:bCs/>
          <w:lang w:val="nl-NL"/>
        </w:rPr>
      </w:pPr>
      <w:r w:rsidRPr="0027055D">
        <w:rPr>
          <w:rFonts w:cs="Meta-Roman"/>
          <w:b/>
          <w:bCs/>
          <w:lang w:val="nl-NL"/>
        </w:rPr>
        <w:t>Het vermogen van de stichting zal worden gevormd door</w:t>
      </w:r>
    </w:p>
    <w:p w14:paraId="2198D775" w14:textId="5E521F84" w:rsidR="00D869C9" w:rsidRPr="0027055D" w:rsidRDefault="00D869C9" w:rsidP="00DE350F">
      <w:pPr>
        <w:pStyle w:val="Listenabsatz"/>
        <w:numPr>
          <w:ilvl w:val="0"/>
          <w:numId w:val="1"/>
        </w:numPr>
        <w:autoSpaceDE w:val="0"/>
        <w:autoSpaceDN w:val="0"/>
        <w:adjustRightInd w:val="0"/>
        <w:spacing w:after="0" w:line="240" w:lineRule="auto"/>
        <w:rPr>
          <w:rFonts w:cs="Meta-Roman"/>
          <w:lang w:val="nl-NL"/>
        </w:rPr>
      </w:pPr>
      <w:proofErr w:type="spellStart"/>
      <w:r w:rsidRPr="0027055D">
        <w:rPr>
          <w:rFonts w:cs="Meta-Roman"/>
          <w:lang w:val="nl-NL"/>
        </w:rPr>
        <w:t>crowdfunding</w:t>
      </w:r>
      <w:proofErr w:type="spellEnd"/>
    </w:p>
    <w:p w14:paraId="38CAC6ED" w14:textId="6AAEF78D" w:rsidR="00B870AA" w:rsidRPr="0027055D" w:rsidRDefault="00B870AA" w:rsidP="00DE350F">
      <w:pPr>
        <w:pStyle w:val="Listenabsatz"/>
        <w:numPr>
          <w:ilvl w:val="0"/>
          <w:numId w:val="1"/>
        </w:numPr>
        <w:autoSpaceDE w:val="0"/>
        <w:autoSpaceDN w:val="0"/>
        <w:adjustRightInd w:val="0"/>
        <w:spacing w:after="0" w:line="240" w:lineRule="auto"/>
        <w:rPr>
          <w:rFonts w:cs="Meta-Roman"/>
          <w:lang w:val="nl-NL"/>
        </w:rPr>
      </w:pPr>
      <w:r w:rsidRPr="0027055D">
        <w:rPr>
          <w:rFonts w:cs="Meta-Roman"/>
          <w:lang w:val="nl-NL"/>
        </w:rPr>
        <w:t>subsidies en donaties</w:t>
      </w:r>
    </w:p>
    <w:p w14:paraId="563E4FC2" w14:textId="76D4EAD2" w:rsidR="00B870AA" w:rsidRPr="0027055D" w:rsidRDefault="00B870AA" w:rsidP="00DE350F">
      <w:pPr>
        <w:pStyle w:val="Listenabsatz"/>
        <w:numPr>
          <w:ilvl w:val="0"/>
          <w:numId w:val="1"/>
        </w:numPr>
        <w:autoSpaceDE w:val="0"/>
        <w:autoSpaceDN w:val="0"/>
        <w:adjustRightInd w:val="0"/>
        <w:spacing w:after="0" w:line="240" w:lineRule="auto"/>
        <w:rPr>
          <w:rFonts w:cs="Meta-Roman"/>
          <w:lang w:val="nl-NL"/>
        </w:rPr>
      </w:pPr>
      <w:r w:rsidRPr="0027055D">
        <w:rPr>
          <w:rFonts w:cs="Meta-Roman"/>
          <w:lang w:val="nl-NL"/>
        </w:rPr>
        <w:t>legaten en erfstellingen</w:t>
      </w:r>
    </w:p>
    <w:p w14:paraId="0C6D989F" w14:textId="401F3373" w:rsidR="00B870AA" w:rsidRPr="00E13764" w:rsidRDefault="00B870AA" w:rsidP="00DE350F">
      <w:pPr>
        <w:pStyle w:val="Listenabsatz"/>
        <w:numPr>
          <w:ilvl w:val="0"/>
          <w:numId w:val="1"/>
        </w:numPr>
        <w:autoSpaceDE w:val="0"/>
        <w:autoSpaceDN w:val="0"/>
        <w:adjustRightInd w:val="0"/>
        <w:spacing w:after="0" w:line="240" w:lineRule="auto"/>
        <w:rPr>
          <w:rStyle w:val="Hyperlink"/>
          <w:rFonts w:cs="Meta-Roman"/>
          <w:color w:val="auto"/>
          <w:u w:val="none"/>
          <w:lang w:val="nl-NL"/>
        </w:rPr>
      </w:pPr>
      <w:r w:rsidRPr="0027055D">
        <w:rPr>
          <w:rFonts w:cs="Meta-Roman"/>
          <w:lang w:val="nl-NL"/>
        </w:rPr>
        <w:t>het stichtingskapitaal</w:t>
      </w:r>
      <w:r w:rsidRPr="0027055D">
        <w:rPr>
          <w:rStyle w:val="Hyperlink"/>
          <w:b/>
          <w:bCs/>
          <w:color w:val="000000" w:themeColor="text1"/>
          <w:sz w:val="40"/>
          <w:szCs w:val="40"/>
          <w:u w:val="none"/>
          <w:lang w:val="nl-NL"/>
        </w:rPr>
        <w:t xml:space="preserve">   </w:t>
      </w:r>
    </w:p>
    <w:p w14:paraId="3DF3C89A" w14:textId="77777777" w:rsidR="00E13764" w:rsidRDefault="00E13764" w:rsidP="00E13764">
      <w:pPr>
        <w:pStyle w:val="Listenabsatz"/>
        <w:autoSpaceDE w:val="0"/>
        <w:autoSpaceDN w:val="0"/>
        <w:adjustRightInd w:val="0"/>
        <w:spacing w:after="0" w:line="240" w:lineRule="auto"/>
        <w:ind w:left="142"/>
        <w:rPr>
          <w:rStyle w:val="Hyperlink"/>
          <w:rFonts w:cs="Meta-Roman"/>
          <w:color w:val="auto"/>
          <w:u w:val="none"/>
          <w:lang w:val="nl-NL"/>
        </w:rPr>
      </w:pPr>
    </w:p>
    <w:p w14:paraId="6DCA2EFA" w14:textId="77777777" w:rsidR="00F46EC1" w:rsidRDefault="00F46EC1" w:rsidP="00E13764">
      <w:pPr>
        <w:pStyle w:val="Listenabsatz"/>
        <w:autoSpaceDE w:val="0"/>
        <w:autoSpaceDN w:val="0"/>
        <w:adjustRightInd w:val="0"/>
        <w:spacing w:after="0" w:line="240" w:lineRule="auto"/>
        <w:ind w:left="142"/>
        <w:rPr>
          <w:rStyle w:val="Hyperlink"/>
          <w:rFonts w:cs="Meta-Roman"/>
          <w:color w:val="auto"/>
          <w:u w:val="none"/>
          <w:lang w:val="nl-NL"/>
        </w:rPr>
      </w:pPr>
    </w:p>
    <w:p w14:paraId="425CA0F7" w14:textId="33DAE7F0" w:rsidR="00F46EC1" w:rsidRPr="00625D08" w:rsidRDefault="00F46EC1" w:rsidP="00E13764">
      <w:pPr>
        <w:pStyle w:val="Listenabsatz"/>
        <w:autoSpaceDE w:val="0"/>
        <w:autoSpaceDN w:val="0"/>
        <w:adjustRightInd w:val="0"/>
        <w:spacing w:after="0" w:line="240" w:lineRule="auto"/>
        <w:ind w:left="142"/>
        <w:rPr>
          <w:rStyle w:val="Hyperlink"/>
          <w:rFonts w:cs="Meta-Roman"/>
          <w:b/>
          <w:bCs/>
          <w:color w:val="auto"/>
          <w:u w:val="none"/>
          <w:lang w:val="nl-NL"/>
        </w:rPr>
      </w:pPr>
      <w:r w:rsidRPr="00625D08">
        <w:rPr>
          <w:rStyle w:val="Hyperlink"/>
          <w:rFonts w:cs="Meta-Roman"/>
          <w:b/>
          <w:bCs/>
          <w:color w:val="auto"/>
          <w:u w:val="none"/>
          <w:lang w:val="nl-NL"/>
        </w:rPr>
        <w:lastRenderedPageBreak/>
        <w:t>Activiteiten:</w:t>
      </w:r>
    </w:p>
    <w:p w14:paraId="3CF968EE" w14:textId="77777777" w:rsidR="00F46EC1" w:rsidRDefault="00F46EC1" w:rsidP="00E13764">
      <w:pPr>
        <w:pStyle w:val="Listenabsatz"/>
        <w:autoSpaceDE w:val="0"/>
        <w:autoSpaceDN w:val="0"/>
        <w:adjustRightInd w:val="0"/>
        <w:spacing w:after="0" w:line="240" w:lineRule="auto"/>
        <w:ind w:left="142"/>
        <w:rPr>
          <w:rStyle w:val="Hyperlink"/>
          <w:rFonts w:cs="Meta-Roman"/>
          <w:color w:val="auto"/>
          <w:u w:val="none"/>
          <w:lang w:val="nl-NL"/>
        </w:rPr>
      </w:pPr>
    </w:p>
    <w:p w14:paraId="34D8FBD8" w14:textId="77777777" w:rsidR="00625D08" w:rsidRDefault="00E13764" w:rsidP="00E13764">
      <w:pPr>
        <w:pStyle w:val="Listenabsatz"/>
        <w:autoSpaceDE w:val="0"/>
        <w:autoSpaceDN w:val="0"/>
        <w:adjustRightInd w:val="0"/>
        <w:spacing w:after="0" w:line="240" w:lineRule="auto"/>
        <w:ind w:left="142"/>
        <w:rPr>
          <w:rStyle w:val="Hyperlink"/>
          <w:rFonts w:cs="Meta-Roman"/>
          <w:color w:val="auto"/>
          <w:u w:val="none"/>
          <w:lang w:val="nl-NL"/>
        </w:rPr>
      </w:pPr>
      <w:r w:rsidRPr="00E13764">
        <w:rPr>
          <w:rStyle w:val="Hyperlink"/>
          <w:rFonts w:cs="Meta-Roman"/>
          <w:color w:val="auto"/>
          <w:u w:val="none"/>
          <w:lang w:val="nl-NL"/>
        </w:rPr>
        <w:t xml:space="preserve">De stichting was bezig met het beginnen van het opzetten van een actiecomité om het tribunaal voor te bereiden. Dit betreft zowel de verantwoordelijken voor de </w:t>
      </w:r>
      <w:r>
        <w:rPr>
          <w:rStyle w:val="Hyperlink"/>
          <w:rFonts w:cs="Meta-Roman"/>
          <w:color w:val="auto"/>
          <w:u w:val="none"/>
          <w:lang w:val="nl-NL"/>
        </w:rPr>
        <w:t>verschillende</w:t>
      </w:r>
      <w:r w:rsidRPr="00E13764">
        <w:rPr>
          <w:rStyle w:val="Hyperlink"/>
          <w:rFonts w:cs="Meta-Roman"/>
          <w:color w:val="auto"/>
          <w:u w:val="none"/>
          <w:lang w:val="nl-NL"/>
        </w:rPr>
        <w:t xml:space="preserve"> landen die door het Tribunaal zullen worden bestreken, als het vinden van coördinatoren, mediafunctionarissen en een fondsenwerver. </w:t>
      </w:r>
    </w:p>
    <w:p w14:paraId="21A25FFE" w14:textId="77777777" w:rsidR="00625D08" w:rsidRDefault="00625D08" w:rsidP="00E13764">
      <w:pPr>
        <w:pStyle w:val="Listenabsatz"/>
        <w:autoSpaceDE w:val="0"/>
        <w:autoSpaceDN w:val="0"/>
        <w:adjustRightInd w:val="0"/>
        <w:spacing w:after="0" w:line="240" w:lineRule="auto"/>
        <w:ind w:left="142"/>
        <w:rPr>
          <w:rStyle w:val="Hyperlink"/>
          <w:rFonts w:cs="Meta-Roman"/>
          <w:color w:val="auto"/>
          <w:u w:val="none"/>
          <w:lang w:val="nl-NL"/>
        </w:rPr>
      </w:pPr>
    </w:p>
    <w:p w14:paraId="08059C65" w14:textId="03424D76" w:rsidR="00E13764" w:rsidRDefault="00E13764" w:rsidP="00E13764">
      <w:pPr>
        <w:pStyle w:val="Listenabsatz"/>
        <w:autoSpaceDE w:val="0"/>
        <w:autoSpaceDN w:val="0"/>
        <w:adjustRightInd w:val="0"/>
        <w:spacing w:after="0" w:line="240" w:lineRule="auto"/>
        <w:ind w:left="142"/>
        <w:rPr>
          <w:rStyle w:val="Hyperlink"/>
          <w:rFonts w:cs="Meta-Roman"/>
          <w:color w:val="auto"/>
          <w:u w:val="none"/>
          <w:lang w:val="nl-NL"/>
        </w:rPr>
      </w:pPr>
      <w:r w:rsidRPr="00E13764">
        <w:rPr>
          <w:rStyle w:val="Hyperlink"/>
          <w:rFonts w:cs="Meta-Roman"/>
          <w:color w:val="auto"/>
          <w:u w:val="none"/>
          <w:lang w:val="nl-NL"/>
        </w:rPr>
        <w:t xml:space="preserve">Daarnaast heeft de Stichting de vertaling van het requisitoir voor het ICC door Omer </w:t>
      </w:r>
      <w:proofErr w:type="spellStart"/>
      <w:r w:rsidRPr="00E13764">
        <w:rPr>
          <w:rStyle w:val="Hyperlink"/>
          <w:rFonts w:cs="Meta-Roman"/>
          <w:color w:val="auto"/>
          <w:u w:val="none"/>
          <w:lang w:val="nl-NL"/>
        </w:rPr>
        <w:t>Shatz</w:t>
      </w:r>
      <w:proofErr w:type="spellEnd"/>
      <w:r w:rsidRPr="00E13764">
        <w:rPr>
          <w:rStyle w:val="Hyperlink"/>
          <w:rFonts w:cs="Meta-Roman"/>
          <w:color w:val="auto"/>
          <w:u w:val="none"/>
          <w:lang w:val="nl-NL"/>
        </w:rPr>
        <w:t xml:space="preserve"> en Juan Branco van het Engels in het Frans gefinancierd, in de overtuiging dat het belangrijk zou zijn dit Franstalige document ter beschikking te kunnen stellen van advocaten in bijvoorbeeld de </w:t>
      </w:r>
      <w:proofErr w:type="spellStart"/>
      <w:r w:rsidRPr="00E13764">
        <w:rPr>
          <w:rStyle w:val="Hyperlink"/>
          <w:rFonts w:cs="Meta-Roman"/>
          <w:color w:val="auto"/>
          <w:u w:val="none"/>
          <w:lang w:val="nl-NL"/>
        </w:rPr>
        <w:t>Maghreb</w:t>
      </w:r>
      <w:proofErr w:type="spellEnd"/>
      <w:r w:rsidRPr="00E13764">
        <w:rPr>
          <w:rStyle w:val="Hyperlink"/>
          <w:rFonts w:cs="Meta-Roman"/>
          <w:color w:val="auto"/>
          <w:u w:val="none"/>
          <w:lang w:val="nl-NL"/>
        </w:rPr>
        <w:t>-landen.</w:t>
      </w:r>
    </w:p>
    <w:p w14:paraId="0D79D964" w14:textId="16958E3F" w:rsidR="00F00F3E" w:rsidRDefault="00F00F3E" w:rsidP="00E13764">
      <w:pPr>
        <w:pStyle w:val="Listenabsatz"/>
        <w:autoSpaceDE w:val="0"/>
        <w:autoSpaceDN w:val="0"/>
        <w:adjustRightInd w:val="0"/>
        <w:spacing w:after="0" w:line="240" w:lineRule="auto"/>
        <w:ind w:left="142"/>
        <w:rPr>
          <w:rStyle w:val="Hyperlink"/>
          <w:rFonts w:cs="Meta-Roman"/>
          <w:color w:val="auto"/>
          <w:u w:val="none"/>
          <w:lang w:val="nl-NL"/>
        </w:rPr>
      </w:pPr>
    </w:p>
    <w:p w14:paraId="027ED438" w14:textId="7D215520" w:rsidR="00F00F3E" w:rsidRDefault="00F00F3E" w:rsidP="00E13764">
      <w:pPr>
        <w:pStyle w:val="Listenabsatz"/>
        <w:autoSpaceDE w:val="0"/>
        <w:autoSpaceDN w:val="0"/>
        <w:adjustRightInd w:val="0"/>
        <w:spacing w:after="0" w:line="240" w:lineRule="auto"/>
        <w:ind w:left="142"/>
        <w:rPr>
          <w:rStyle w:val="Hyperlink"/>
          <w:rFonts w:cs="Meta-Roman"/>
          <w:color w:val="auto"/>
          <w:u w:val="none"/>
          <w:lang w:val="nl-NL"/>
        </w:rPr>
      </w:pPr>
      <w:r w:rsidRPr="00F00F3E">
        <w:rPr>
          <w:rStyle w:val="Hyperlink"/>
          <w:rFonts w:cs="Meta-Roman"/>
          <w:color w:val="auto"/>
          <w:u w:val="none"/>
          <w:lang w:val="nl-NL"/>
        </w:rPr>
        <w:t xml:space="preserve">Ook werd besloten de krachten te bundelen met Omer </w:t>
      </w:r>
      <w:proofErr w:type="spellStart"/>
      <w:r w:rsidRPr="00F00F3E">
        <w:rPr>
          <w:rStyle w:val="Hyperlink"/>
          <w:rFonts w:cs="Meta-Roman"/>
          <w:color w:val="auto"/>
          <w:u w:val="none"/>
          <w:lang w:val="nl-NL"/>
        </w:rPr>
        <w:t>Shatz</w:t>
      </w:r>
      <w:proofErr w:type="spellEnd"/>
      <w:r w:rsidRPr="00F00F3E">
        <w:rPr>
          <w:rStyle w:val="Hyperlink"/>
          <w:rFonts w:cs="Meta-Roman"/>
          <w:color w:val="auto"/>
          <w:u w:val="none"/>
          <w:lang w:val="nl-NL"/>
        </w:rPr>
        <w:t xml:space="preserve"> (Parijs) en zijn collega </w:t>
      </w:r>
      <w:proofErr w:type="spellStart"/>
      <w:r w:rsidRPr="00F00F3E">
        <w:rPr>
          <w:rStyle w:val="Hyperlink"/>
          <w:rFonts w:cs="Meta-Roman"/>
          <w:color w:val="auto"/>
          <w:u w:val="none"/>
          <w:lang w:val="nl-NL"/>
        </w:rPr>
        <w:t>Iftach</w:t>
      </w:r>
      <w:proofErr w:type="spellEnd"/>
      <w:r w:rsidRPr="00F00F3E">
        <w:rPr>
          <w:rStyle w:val="Hyperlink"/>
          <w:rFonts w:cs="Meta-Roman"/>
          <w:color w:val="auto"/>
          <w:u w:val="none"/>
          <w:lang w:val="nl-NL"/>
        </w:rPr>
        <w:t xml:space="preserve"> Cohen (Rome) om parallel aan het Tribunaal civiele rechtszaken met schadeclaims aan te spannen in verschillende Europese landen. De kosten voor de voorbereiding hiervan zullen door de Stichting worden gedekt.</w:t>
      </w:r>
    </w:p>
    <w:p w14:paraId="663775DA" w14:textId="78B11F35" w:rsidR="00F46EC1" w:rsidRDefault="00F46EC1" w:rsidP="00E13764">
      <w:pPr>
        <w:pStyle w:val="Listenabsatz"/>
        <w:autoSpaceDE w:val="0"/>
        <w:autoSpaceDN w:val="0"/>
        <w:adjustRightInd w:val="0"/>
        <w:spacing w:after="0" w:line="240" w:lineRule="auto"/>
        <w:ind w:left="142"/>
        <w:rPr>
          <w:rStyle w:val="Hyperlink"/>
          <w:rFonts w:cs="Meta-Roman"/>
          <w:color w:val="auto"/>
          <w:u w:val="none"/>
          <w:lang w:val="nl-NL"/>
        </w:rPr>
      </w:pPr>
    </w:p>
    <w:p w14:paraId="3E072D7D" w14:textId="3452A5E2" w:rsidR="00F46EC1" w:rsidRDefault="00F46EC1" w:rsidP="00E13764">
      <w:pPr>
        <w:pStyle w:val="Listenabsatz"/>
        <w:autoSpaceDE w:val="0"/>
        <w:autoSpaceDN w:val="0"/>
        <w:adjustRightInd w:val="0"/>
        <w:spacing w:after="0" w:line="240" w:lineRule="auto"/>
        <w:ind w:left="142"/>
        <w:rPr>
          <w:rStyle w:val="Hyperlink"/>
          <w:rFonts w:cs="Meta-Roman"/>
          <w:color w:val="auto"/>
          <w:u w:val="none"/>
          <w:lang w:val="nl-NL"/>
        </w:rPr>
      </w:pPr>
      <w:r w:rsidRPr="00625D08">
        <w:rPr>
          <w:rStyle w:val="Hyperlink"/>
          <w:rFonts w:cs="Meta-Roman"/>
          <w:b/>
          <w:bCs/>
          <w:color w:val="auto"/>
          <w:u w:val="none"/>
          <w:lang w:val="nl-NL"/>
        </w:rPr>
        <w:t>Financieel overzicht</w:t>
      </w:r>
      <w:r>
        <w:rPr>
          <w:rStyle w:val="Hyperlink"/>
          <w:rFonts w:cs="Meta-Roman"/>
          <w:color w:val="auto"/>
          <w:u w:val="none"/>
          <w:lang w:val="nl-NL"/>
        </w:rPr>
        <w:t>:</w:t>
      </w:r>
    </w:p>
    <w:p w14:paraId="61B2AF62" w14:textId="1EFF2C1A" w:rsidR="002F7D64" w:rsidRDefault="002F7D64" w:rsidP="00E13764">
      <w:pPr>
        <w:pStyle w:val="Listenabsatz"/>
        <w:autoSpaceDE w:val="0"/>
        <w:autoSpaceDN w:val="0"/>
        <w:adjustRightInd w:val="0"/>
        <w:spacing w:after="0" w:line="240" w:lineRule="auto"/>
        <w:ind w:left="142"/>
        <w:rPr>
          <w:rStyle w:val="Hyperlink"/>
          <w:rFonts w:cs="Meta-Roman"/>
          <w:color w:val="auto"/>
          <w:u w:val="none"/>
          <w:lang w:val="nl-NL"/>
        </w:rPr>
      </w:pPr>
    </w:p>
    <w:p w14:paraId="13F407FF" w14:textId="7D27BFDD" w:rsidR="00E13764" w:rsidRDefault="002F7D64" w:rsidP="00E13764">
      <w:pPr>
        <w:pStyle w:val="Listenabsatz"/>
        <w:autoSpaceDE w:val="0"/>
        <w:autoSpaceDN w:val="0"/>
        <w:adjustRightInd w:val="0"/>
        <w:spacing w:after="0" w:line="240" w:lineRule="auto"/>
        <w:ind w:left="142"/>
        <w:rPr>
          <w:rStyle w:val="Hyperlink"/>
          <w:rFonts w:cs="Meta-Roman"/>
          <w:color w:val="auto"/>
          <w:u w:val="none"/>
          <w:lang w:val="nl-NL"/>
        </w:rPr>
      </w:pPr>
      <w:r w:rsidRPr="002F7D64">
        <w:rPr>
          <w:rStyle w:val="Hyperlink"/>
          <w:rFonts w:cs="Meta-Roman"/>
          <w:color w:val="auto"/>
          <w:u w:val="none"/>
          <w:lang w:val="nl-NL"/>
        </w:rPr>
        <w:t xml:space="preserve">Van de 40.000 euro die door de </w:t>
      </w:r>
      <w:proofErr w:type="spellStart"/>
      <w:r w:rsidR="0097478B">
        <w:rPr>
          <w:rStyle w:val="Hyperlink"/>
          <w:rFonts w:cs="Meta-Roman"/>
          <w:color w:val="auto"/>
          <w:u w:val="none"/>
          <w:lang w:val="nl-NL"/>
        </w:rPr>
        <w:t>Sandrose</w:t>
      </w:r>
      <w:proofErr w:type="spellEnd"/>
      <w:r w:rsidR="0097478B">
        <w:rPr>
          <w:rStyle w:val="Hyperlink"/>
          <w:rFonts w:cs="Meta-Roman"/>
          <w:color w:val="auto"/>
          <w:u w:val="none"/>
          <w:lang w:val="nl-NL"/>
        </w:rPr>
        <w:t xml:space="preserve"> </w:t>
      </w:r>
      <w:proofErr w:type="spellStart"/>
      <w:r w:rsidR="0097478B">
        <w:rPr>
          <w:rStyle w:val="Hyperlink"/>
          <w:rFonts w:cs="Meta-Roman"/>
          <w:color w:val="auto"/>
          <w:u w:val="none"/>
          <w:lang w:val="nl-NL"/>
        </w:rPr>
        <w:t>Stiftung</w:t>
      </w:r>
      <w:proofErr w:type="spellEnd"/>
      <w:r w:rsidR="0097478B">
        <w:rPr>
          <w:rStyle w:val="Hyperlink"/>
          <w:rFonts w:cs="Meta-Roman"/>
          <w:color w:val="auto"/>
          <w:u w:val="none"/>
          <w:lang w:val="nl-NL"/>
        </w:rPr>
        <w:t xml:space="preserve"> </w:t>
      </w:r>
      <w:proofErr w:type="spellStart"/>
      <w:r w:rsidR="0097478B">
        <w:rPr>
          <w:rStyle w:val="Hyperlink"/>
          <w:rFonts w:cs="Meta-Roman"/>
          <w:color w:val="auto"/>
          <w:u w:val="none"/>
          <w:lang w:val="nl-NL"/>
        </w:rPr>
        <w:t>für</w:t>
      </w:r>
      <w:proofErr w:type="spellEnd"/>
      <w:r w:rsidR="0097478B">
        <w:rPr>
          <w:rStyle w:val="Hyperlink"/>
          <w:rFonts w:cs="Meta-Roman"/>
          <w:color w:val="auto"/>
          <w:u w:val="none"/>
          <w:lang w:val="nl-NL"/>
        </w:rPr>
        <w:t xml:space="preserve"> </w:t>
      </w:r>
      <w:proofErr w:type="spellStart"/>
      <w:r w:rsidRPr="002F7D64">
        <w:rPr>
          <w:rStyle w:val="Hyperlink"/>
          <w:rFonts w:cs="Meta-Roman"/>
          <w:color w:val="auto"/>
          <w:u w:val="none"/>
          <w:lang w:val="nl-NL"/>
        </w:rPr>
        <w:t>Menschen</w:t>
      </w:r>
      <w:proofErr w:type="spellEnd"/>
      <w:r w:rsidRPr="002F7D64">
        <w:rPr>
          <w:rStyle w:val="Hyperlink"/>
          <w:rFonts w:cs="Meta-Roman"/>
          <w:color w:val="auto"/>
          <w:u w:val="none"/>
          <w:lang w:val="nl-NL"/>
        </w:rPr>
        <w:t xml:space="preserve"> in </w:t>
      </w:r>
      <w:proofErr w:type="spellStart"/>
      <w:r w:rsidRPr="002F7D64">
        <w:rPr>
          <w:rStyle w:val="Hyperlink"/>
          <w:rFonts w:cs="Meta-Roman"/>
          <w:color w:val="auto"/>
          <w:u w:val="none"/>
          <w:lang w:val="nl-NL"/>
        </w:rPr>
        <w:t>Not</w:t>
      </w:r>
      <w:proofErr w:type="spellEnd"/>
      <w:r w:rsidRPr="002F7D64">
        <w:rPr>
          <w:rStyle w:val="Hyperlink"/>
          <w:rFonts w:cs="Meta-Roman"/>
          <w:color w:val="auto"/>
          <w:u w:val="none"/>
          <w:lang w:val="nl-NL"/>
        </w:rPr>
        <w:t xml:space="preserve"> uit Zwitserland als inkomsten beschikbaar zijn gesteld, kon 15.000 worden gebruikt voor het komende jaar 2021.</w:t>
      </w:r>
    </w:p>
    <w:p w14:paraId="629A88A3" w14:textId="5D78B19A"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7A42395C" w14:textId="599F6526"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52F83DD7" w14:textId="1869558C"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1C0399AE" w14:textId="512B5611"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0691AA50" w14:textId="5D7F625C"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r>
        <w:rPr>
          <w:rStyle w:val="Hyperlink"/>
          <w:rFonts w:cs="Meta-Roman"/>
          <w:color w:val="auto"/>
          <w:u w:val="none"/>
          <w:lang w:val="nl-NL"/>
        </w:rPr>
        <w:t>René Lehnherr, Penningmeester</w:t>
      </w:r>
      <w:r>
        <w:rPr>
          <w:rStyle w:val="Hyperlink"/>
          <w:rFonts w:cs="Meta-Roman"/>
          <w:color w:val="auto"/>
          <w:u w:val="none"/>
          <w:lang w:val="nl-NL"/>
        </w:rPr>
        <w:tab/>
      </w:r>
      <w:r>
        <w:rPr>
          <w:rStyle w:val="Hyperlink"/>
          <w:rFonts w:cs="Meta-Roman"/>
          <w:color w:val="auto"/>
          <w:u w:val="none"/>
          <w:lang w:val="nl-NL"/>
        </w:rPr>
        <w:tab/>
      </w:r>
      <w:r>
        <w:rPr>
          <w:rStyle w:val="Hyperlink"/>
          <w:rFonts w:cs="Meta-Roman"/>
          <w:color w:val="auto"/>
          <w:u w:val="none"/>
          <w:lang w:val="nl-NL"/>
        </w:rPr>
        <w:tab/>
      </w:r>
      <w:r w:rsidR="0097478B">
        <w:rPr>
          <w:rStyle w:val="Hyperlink"/>
          <w:rFonts w:cs="Meta-Roman"/>
          <w:color w:val="auto"/>
          <w:u w:val="none"/>
          <w:lang w:val="nl-NL"/>
        </w:rPr>
        <w:t xml:space="preserve">Amsterdam, </w:t>
      </w:r>
      <w:r>
        <w:rPr>
          <w:rStyle w:val="Hyperlink"/>
          <w:rFonts w:cs="Meta-Roman"/>
          <w:color w:val="auto"/>
          <w:u w:val="none"/>
          <w:lang w:val="nl-NL"/>
        </w:rPr>
        <w:t>20 januari 202</w:t>
      </w:r>
      <w:r w:rsidR="002B190B">
        <w:rPr>
          <w:rStyle w:val="Hyperlink"/>
          <w:rFonts w:cs="Meta-Roman"/>
          <w:color w:val="auto"/>
          <w:u w:val="none"/>
          <w:lang w:val="nl-NL"/>
        </w:rPr>
        <w:t>1</w:t>
      </w:r>
    </w:p>
    <w:p w14:paraId="520614F3" w14:textId="3634D14A" w:rsidR="002035F8" w:rsidRDefault="00AE65A7" w:rsidP="00E13764">
      <w:pPr>
        <w:pStyle w:val="Listenabsatz"/>
        <w:autoSpaceDE w:val="0"/>
        <w:autoSpaceDN w:val="0"/>
        <w:adjustRightInd w:val="0"/>
        <w:spacing w:after="0" w:line="240" w:lineRule="auto"/>
        <w:ind w:left="142"/>
        <w:rPr>
          <w:rStyle w:val="Hyperlink"/>
          <w:rFonts w:cs="Meta-Roman"/>
          <w:color w:val="auto"/>
          <w:u w:val="none"/>
          <w:lang w:val="nl-NL"/>
        </w:rPr>
      </w:pPr>
      <w:r>
        <w:rPr>
          <w:noProof/>
        </w:rPr>
        <w:drawing>
          <wp:anchor distT="0" distB="0" distL="114300" distR="114300" simplePos="0" relativeHeight="251659264" behindDoc="1" locked="0" layoutInCell="1" allowOverlap="1" wp14:anchorId="30CCA797" wp14:editId="0CAB3054">
            <wp:simplePos x="0" y="0"/>
            <wp:positionH relativeFrom="column">
              <wp:posOffset>-45561</wp:posOffset>
            </wp:positionH>
            <wp:positionV relativeFrom="paragraph">
              <wp:posOffset>26670</wp:posOffset>
            </wp:positionV>
            <wp:extent cx="1681200" cy="62640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1681200" cy="626400"/>
                    </a:xfrm>
                    <a:prstGeom prst="rect">
                      <a:avLst/>
                    </a:prstGeom>
                  </pic:spPr>
                </pic:pic>
              </a:graphicData>
            </a:graphic>
            <wp14:sizeRelH relativeFrom="margin">
              <wp14:pctWidth>0</wp14:pctWidth>
            </wp14:sizeRelH>
            <wp14:sizeRelV relativeFrom="margin">
              <wp14:pctHeight>0</wp14:pctHeight>
            </wp14:sizeRelV>
          </wp:anchor>
        </w:drawing>
      </w:r>
    </w:p>
    <w:p w14:paraId="1958FB11" w14:textId="0AC7C9E9"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1C53902B" w14:textId="20AC29A5" w:rsidR="002035F8" w:rsidRDefault="002035F8" w:rsidP="00E13764">
      <w:pPr>
        <w:pStyle w:val="Listenabsatz"/>
        <w:autoSpaceDE w:val="0"/>
        <w:autoSpaceDN w:val="0"/>
        <w:adjustRightInd w:val="0"/>
        <w:spacing w:after="0" w:line="240" w:lineRule="auto"/>
        <w:ind w:left="142"/>
        <w:rPr>
          <w:rStyle w:val="Hyperlink"/>
          <w:rFonts w:cs="Meta-Roman"/>
          <w:color w:val="auto"/>
          <w:u w:val="none"/>
          <w:lang w:val="nl-NL"/>
        </w:rPr>
      </w:pPr>
    </w:p>
    <w:p w14:paraId="2777B15E" w14:textId="3A5A5327" w:rsidR="002035F8" w:rsidRPr="00921B77" w:rsidRDefault="002035F8" w:rsidP="00E13764">
      <w:pPr>
        <w:pStyle w:val="Listenabsatz"/>
        <w:autoSpaceDE w:val="0"/>
        <w:autoSpaceDN w:val="0"/>
        <w:adjustRightInd w:val="0"/>
        <w:spacing w:after="0" w:line="240" w:lineRule="auto"/>
        <w:ind w:left="142"/>
        <w:rPr>
          <w:rStyle w:val="Hyperlink"/>
          <w:rFonts w:cs="Meta-Roman"/>
          <w:color w:val="auto"/>
          <w:u w:val="none"/>
          <w:lang w:val="en-US"/>
        </w:rPr>
      </w:pP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r>
      <w:r w:rsidRPr="00921B77">
        <w:rPr>
          <w:rStyle w:val="Hyperlink"/>
          <w:rFonts w:cs="Meta-Roman"/>
          <w:color w:val="auto"/>
          <w:u w:val="none"/>
          <w:lang w:val="en-US"/>
        </w:rPr>
        <w:softHyphen/>
        <w:t>………………………………………………………</w:t>
      </w:r>
    </w:p>
    <w:p w14:paraId="02D8854B" w14:textId="77777777" w:rsidR="00921B77" w:rsidRDefault="00921B77" w:rsidP="00921B77">
      <w:pPr>
        <w:pStyle w:val="KeinLeerraum"/>
        <w:ind w:left="1416" w:hanging="1416"/>
        <w:rPr>
          <w:lang w:val="en-US"/>
        </w:rPr>
      </w:pPr>
    </w:p>
    <w:p w14:paraId="5075B5D9" w14:textId="77777777" w:rsidR="00921B77" w:rsidRDefault="00921B77" w:rsidP="00921B77">
      <w:pPr>
        <w:pStyle w:val="KeinLeerraum"/>
        <w:ind w:left="1416" w:hanging="1416"/>
        <w:rPr>
          <w:lang w:val="en-US"/>
        </w:rPr>
      </w:pPr>
    </w:p>
    <w:p w14:paraId="55B8AE9C" w14:textId="77777777" w:rsidR="00921B77" w:rsidRDefault="00921B77" w:rsidP="00921B77">
      <w:pPr>
        <w:pStyle w:val="KeinLeerraum"/>
        <w:ind w:left="1416" w:hanging="1416"/>
        <w:rPr>
          <w:lang w:val="en-US"/>
        </w:rPr>
      </w:pPr>
    </w:p>
    <w:p w14:paraId="53A09DA1" w14:textId="77777777" w:rsidR="00921B77" w:rsidRDefault="00921B77" w:rsidP="00921B77">
      <w:pPr>
        <w:pStyle w:val="KeinLeerraum"/>
        <w:ind w:left="1416" w:hanging="1416"/>
        <w:rPr>
          <w:lang w:val="en-US"/>
        </w:rPr>
      </w:pPr>
    </w:p>
    <w:p w14:paraId="3FA4314F" w14:textId="290F8651" w:rsidR="00921B77" w:rsidRPr="00921B77" w:rsidRDefault="00921B77" w:rsidP="00921B77">
      <w:pPr>
        <w:pStyle w:val="KeinLeerraum"/>
        <w:ind w:left="1416" w:hanging="1416"/>
        <w:rPr>
          <w:lang w:val="en-US"/>
        </w:rPr>
      </w:pPr>
      <w:r w:rsidRPr="00921B77">
        <w:rPr>
          <w:lang w:val="en-US"/>
        </w:rPr>
        <w:t>*** Translated with www.DeepL.com/Translator (free version) ***</w:t>
      </w:r>
    </w:p>
    <w:p w14:paraId="0D94CADB" w14:textId="77777777" w:rsidR="00B870AA" w:rsidRPr="00921B77" w:rsidRDefault="00B870AA" w:rsidP="00B870AA">
      <w:pPr>
        <w:pStyle w:val="KeinLeerraum"/>
        <w:rPr>
          <w:b/>
          <w:bCs/>
          <w:color w:val="000000" w:themeColor="text1"/>
          <w:sz w:val="40"/>
          <w:szCs w:val="40"/>
          <w:lang w:val="en-US"/>
        </w:rPr>
      </w:pPr>
    </w:p>
    <w:p w14:paraId="013EE0D1" w14:textId="77777777" w:rsidR="00921B77" w:rsidRPr="00921B77" w:rsidRDefault="00921B77" w:rsidP="00921B77">
      <w:pPr>
        <w:pStyle w:val="KeinLeerraum"/>
        <w:ind w:left="1416" w:hanging="1416"/>
        <w:rPr>
          <w:b/>
          <w:bCs/>
          <w:lang w:val="en-US"/>
        </w:rPr>
      </w:pPr>
      <w:r w:rsidRPr="00921B77">
        <w:rPr>
          <w:b/>
          <w:bCs/>
          <w:lang w:val="en-US"/>
        </w:rPr>
        <w:t>Annual Report 2020:</w:t>
      </w:r>
    </w:p>
    <w:p w14:paraId="64435EBB" w14:textId="77777777" w:rsidR="00921B77" w:rsidRPr="00921B77" w:rsidRDefault="00921B77" w:rsidP="00921B77">
      <w:pPr>
        <w:pStyle w:val="KeinLeerraum"/>
        <w:ind w:left="1416" w:hanging="1416"/>
        <w:rPr>
          <w:lang w:val="en-US"/>
        </w:rPr>
      </w:pPr>
    </w:p>
    <w:p w14:paraId="36CB98C8" w14:textId="77777777" w:rsidR="00921B77" w:rsidRPr="00921B77" w:rsidRDefault="00921B77" w:rsidP="00921B77">
      <w:pPr>
        <w:pStyle w:val="KeinLeerraum"/>
        <w:ind w:left="1416" w:hanging="1416"/>
        <w:rPr>
          <w:lang w:val="en-US"/>
        </w:rPr>
      </w:pPr>
      <w:r w:rsidRPr="00921B77">
        <w:rPr>
          <w:lang w:val="en-US"/>
        </w:rPr>
        <w:t>The foundation's objective is: to prepare and realize an asylum and</w:t>
      </w:r>
    </w:p>
    <w:p w14:paraId="3BB0F238" w14:textId="77777777" w:rsidR="00921B77" w:rsidRPr="00921B77" w:rsidRDefault="00921B77" w:rsidP="00921B77">
      <w:pPr>
        <w:pStyle w:val="KeinLeerraum"/>
        <w:ind w:left="1416" w:hanging="1416"/>
        <w:rPr>
          <w:lang w:val="en-US"/>
        </w:rPr>
      </w:pPr>
      <w:r w:rsidRPr="00921B77">
        <w:rPr>
          <w:lang w:val="en-US"/>
        </w:rPr>
        <w:t>migration tribunal against the European Union, its member states, its institutions</w:t>
      </w:r>
    </w:p>
    <w:p w14:paraId="0E4925B7" w14:textId="77777777" w:rsidR="00921B77" w:rsidRPr="00921B77" w:rsidRDefault="00921B77" w:rsidP="00921B77">
      <w:pPr>
        <w:pStyle w:val="KeinLeerraum"/>
        <w:ind w:left="1416" w:hanging="1416"/>
        <w:rPr>
          <w:lang w:val="en-US"/>
        </w:rPr>
      </w:pPr>
      <w:r w:rsidRPr="00921B77">
        <w:rPr>
          <w:lang w:val="en-US"/>
        </w:rPr>
        <w:t>and the European 'Hardliner' politicians for crimes against humanity</w:t>
      </w:r>
    </w:p>
    <w:p w14:paraId="27388904" w14:textId="77777777" w:rsidR="00921B77" w:rsidRPr="00921B77" w:rsidRDefault="00921B77" w:rsidP="00921B77">
      <w:pPr>
        <w:pStyle w:val="KeinLeerraum"/>
        <w:ind w:left="1416" w:hanging="1416"/>
        <w:rPr>
          <w:lang w:val="en-US"/>
        </w:rPr>
      </w:pPr>
      <w:r w:rsidRPr="00921B77">
        <w:rPr>
          <w:lang w:val="en-US"/>
        </w:rPr>
        <w:t>and failure to provide assistance to persons in need resulting in</w:t>
      </w:r>
    </w:p>
    <w:p w14:paraId="3EED2662" w14:textId="77777777" w:rsidR="00921B77" w:rsidRPr="00921B77" w:rsidRDefault="00921B77" w:rsidP="00921B77">
      <w:pPr>
        <w:pStyle w:val="KeinLeerraum"/>
        <w:ind w:left="1416" w:hanging="1416"/>
        <w:rPr>
          <w:lang w:val="en-US"/>
        </w:rPr>
      </w:pPr>
      <w:r w:rsidRPr="00921B77">
        <w:rPr>
          <w:lang w:val="en-US"/>
        </w:rPr>
        <w:t>thousands of dead migrants at the EU external borders, such as the Mediterranean</w:t>
      </w:r>
    </w:p>
    <w:p w14:paraId="2AE665D4" w14:textId="77777777" w:rsidR="00921B77" w:rsidRPr="00921B77" w:rsidRDefault="00921B77" w:rsidP="00921B77">
      <w:pPr>
        <w:pStyle w:val="KeinLeerraum"/>
        <w:ind w:left="1416" w:hanging="1416"/>
        <w:rPr>
          <w:lang w:val="en-US"/>
        </w:rPr>
      </w:pPr>
      <w:r w:rsidRPr="00921B77">
        <w:rPr>
          <w:lang w:val="en-US"/>
        </w:rPr>
        <w:t>Sea and the Sahara, and serious violations of human rights</w:t>
      </w:r>
    </w:p>
    <w:p w14:paraId="63DD42E4" w14:textId="77777777" w:rsidR="00921B77" w:rsidRPr="00921B77" w:rsidRDefault="00921B77" w:rsidP="00921B77">
      <w:pPr>
        <w:pStyle w:val="KeinLeerraum"/>
        <w:ind w:left="1416" w:hanging="1416"/>
        <w:rPr>
          <w:lang w:val="en-US"/>
        </w:rPr>
      </w:pPr>
      <w:r w:rsidRPr="00921B77">
        <w:rPr>
          <w:lang w:val="en-US"/>
        </w:rPr>
        <w:t>at EU external borders (and at borders between African transit and</w:t>
      </w:r>
    </w:p>
    <w:p w14:paraId="3A5C0C9B" w14:textId="77777777" w:rsidR="00921B77" w:rsidRPr="00921B77" w:rsidRDefault="00921B77" w:rsidP="00921B77">
      <w:pPr>
        <w:pStyle w:val="KeinLeerraum"/>
        <w:ind w:left="1416" w:hanging="1416"/>
        <w:rPr>
          <w:lang w:val="en-US"/>
        </w:rPr>
      </w:pPr>
      <w:r w:rsidRPr="00921B77">
        <w:rPr>
          <w:lang w:val="en-US"/>
        </w:rPr>
        <w:t>origin countries where EU-funded externalized border control</w:t>
      </w:r>
    </w:p>
    <w:p w14:paraId="785C5FBC" w14:textId="77777777" w:rsidR="00921B77" w:rsidRPr="00921B77" w:rsidRDefault="00921B77" w:rsidP="00921B77">
      <w:pPr>
        <w:pStyle w:val="KeinLeerraum"/>
        <w:ind w:left="1416" w:hanging="1416"/>
        <w:rPr>
          <w:lang w:val="en-US"/>
        </w:rPr>
      </w:pPr>
      <w:r w:rsidRPr="00921B77">
        <w:rPr>
          <w:lang w:val="en-US"/>
        </w:rPr>
        <w:t>takes place). In addition, the tribunal's judges will consider all cases</w:t>
      </w:r>
    </w:p>
    <w:p w14:paraId="0AD1AFCD" w14:textId="77777777" w:rsidR="00921B77" w:rsidRPr="00921B77" w:rsidRDefault="00921B77" w:rsidP="00921B77">
      <w:pPr>
        <w:pStyle w:val="KeinLeerraum"/>
        <w:ind w:left="1416" w:hanging="1416"/>
        <w:rPr>
          <w:lang w:val="en-US"/>
        </w:rPr>
      </w:pPr>
      <w:r w:rsidRPr="00921B77">
        <w:rPr>
          <w:lang w:val="en-US"/>
        </w:rPr>
        <w:t>of citizens and NGOs who, in recent years for helping migrants, have been</w:t>
      </w:r>
    </w:p>
    <w:p w14:paraId="295212BB" w14:textId="77777777" w:rsidR="00921B77" w:rsidRPr="00921B77" w:rsidRDefault="00921B77" w:rsidP="00921B77">
      <w:pPr>
        <w:pStyle w:val="KeinLeerraum"/>
        <w:ind w:left="1416" w:hanging="1416"/>
        <w:rPr>
          <w:lang w:val="en-US"/>
        </w:rPr>
      </w:pPr>
      <w:r w:rsidRPr="00921B77">
        <w:rPr>
          <w:lang w:val="en-US"/>
        </w:rPr>
        <w:t>criminalized by the judiciary and other agencies, investigate</w:t>
      </w:r>
    </w:p>
    <w:p w14:paraId="4CA55FCF" w14:textId="77777777" w:rsidR="00921B77" w:rsidRPr="00921B77" w:rsidRDefault="00921B77" w:rsidP="00921B77">
      <w:pPr>
        <w:pStyle w:val="KeinLeerraum"/>
        <w:ind w:left="1416" w:hanging="1416"/>
        <w:rPr>
          <w:lang w:val="en-US"/>
        </w:rPr>
      </w:pPr>
      <w:r w:rsidRPr="00921B77">
        <w:rPr>
          <w:lang w:val="en-US"/>
        </w:rPr>
        <w:t>and, where appropriate, rehabilitate them, all in the broadest</w:t>
      </w:r>
    </w:p>
    <w:p w14:paraId="7F5953CC" w14:textId="77777777" w:rsidR="00921B77" w:rsidRPr="00921B77" w:rsidRDefault="00921B77" w:rsidP="00921B77">
      <w:pPr>
        <w:pStyle w:val="KeinLeerraum"/>
        <w:ind w:left="1416" w:hanging="1416"/>
        <w:rPr>
          <w:lang w:val="en-US"/>
        </w:rPr>
      </w:pPr>
      <w:r w:rsidRPr="00921B77">
        <w:rPr>
          <w:lang w:val="en-US"/>
        </w:rPr>
        <w:t>sense of the word. This includes migrants who have been falsely accused</w:t>
      </w:r>
    </w:p>
    <w:p w14:paraId="20F0C3E1" w14:textId="77777777" w:rsidR="00921B77" w:rsidRPr="00921B77" w:rsidRDefault="00921B77" w:rsidP="00921B77">
      <w:pPr>
        <w:pStyle w:val="KeinLeerraum"/>
        <w:ind w:left="1416" w:hanging="1416"/>
        <w:rPr>
          <w:lang w:val="en-US"/>
        </w:rPr>
      </w:pPr>
      <w:r w:rsidRPr="00921B77">
        <w:rPr>
          <w:lang w:val="en-US"/>
        </w:rPr>
        <w:t>have been accused of human trafficking. In the preparation for and after the tribunal,</w:t>
      </w:r>
    </w:p>
    <w:p w14:paraId="4F975180" w14:textId="77777777" w:rsidR="00921B77" w:rsidRPr="00921B77" w:rsidRDefault="00921B77" w:rsidP="00921B77">
      <w:pPr>
        <w:pStyle w:val="KeinLeerraum"/>
        <w:ind w:left="1416" w:hanging="1416"/>
        <w:rPr>
          <w:lang w:val="en-US"/>
        </w:rPr>
      </w:pPr>
      <w:r w:rsidRPr="00921B77">
        <w:rPr>
          <w:lang w:val="en-US"/>
        </w:rPr>
        <w:lastRenderedPageBreak/>
        <w:t>victims seeking redress in national, European, African, Middle Eastern or international</w:t>
      </w:r>
    </w:p>
    <w:p w14:paraId="7B1E6F44" w14:textId="77777777" w:rsidR="00921B77" w:rsidRPr="00921B77" w:rsidRDefault="00921B77" w:rsidP="00921B77">
      <w:pPr>
        <w:pStyle w:val="KeinLeerraum"/>
        <w:ind w:left="1416" w:hanging="1416"/>
        <w:rPr>
          <w:lang w:val="en-US"/>
        </w:rPr>
      </w:pPr>
      <w:r w:rsidRPr="00921B77">
        <w:rPr>
          <w:lang w:val="en-US"/>
        </w:rPr>
        <w:t>courts, will be supported by the Asylum and Migration Tribunal Foundation.</w:t>
      </w:r>
    </w:p>
    <w:p w14:paraId="599F86C0" w14:textId="77777777" w:rsidR="00921B77" w:rsidRPr="00921B77" w:rsidRDefault="00921B77" w:rsidP="00921B77">
      <w:pPr>
        <w:pStyle w:val="KeinLeerraum"/>
        <w:ind w:left="1416" w:hanging="1416"/>
        <w:rPr>
          <w:lang w:val="en-US"/>
        </w:rPr>
      </w:pPr>
      <w:r w:rsidRPr="00921B77">
        <w:rPr>
          <w:lang w:val="en-US"/>
        </w:rPr>
        <w:t>Asylum and Migration Tribunal. In addition to the tribunal</w:t>
      </w:r>
    </w:p>
    <w:p w14:paraId="5801681D" w14:textId="77777777" w:rsidR="00921B77" w:rsidRPr="00921B77" w:rsidRDefault="00921B77" w:rsidP="00921B77">
      <w:pPr>
        <w:pStyle w:val="KeinLeerraum"/>
        <w:ind w:left="1416" w:hanging="1416"/>
        <w:rPr>
          <w:lang w:val="en-US"/>
        </w:rPr>
      </w:pPr>
      <w:r w:rsidRPr="00921B77">
        <w:rPr>
          <w:lang w:val="en-US"/>
        </w:rPr>
        <w:t>a large gathering will take place where organizations, cities, mayors</w:t>
      </w:r>
    </w:p>
    <w:p w14:paraId="4903FDBF" w14:textId="77777777" w:rsidR="00921B77" w:rsidRPr="00921B77" w:rsidRDefault="00921B77" w:rsidP="00921B77">
      <w:pPr>
        <w:pStyle w:val="KeinLeerraum"/>
        <w:ind w:left="1416" w:hanging="1416"/>
        <w:rPr>
          <w:lang w:val="en-US"/>
        </w:rPr>
      </w:pPr>
      <w:r w:rsidRPr="00921B77">
        <w:rPr>
          <w:lang w:val="en-US"/>
        </w:rPr>
        <w:t>scientists and citizens will show that another, open Europe</w:t>
      </w:r>
    </w:p>
    <w:p w14:paraId="392A60BA" w14:textId="77777777" w:rsidR="00921B77" w:rsidRPr="00921B77" w:rsidRDefault="00921B77" w:rsidP="00921B77">
      <w:pPr>
        <w:pStyle w:val="KeinLeerraum"/>
        <w:ind w:left="1416" w:hanging="1416"/>
        <w:rPr>
          <w:lang w:val="en-US"/>
        </w:rPr>
      </w:pPr>
      <w:r w:rsidRPr="00921B77">
        <w:rPr>
          <w:lang w:val="en-US"/>
        </w:rPr>
        <w:t>is possible, and furthermore anything else that is directly or indirectly</w:t>
      </w:r>
    </w:p>
    <w:p w14:paraId="29CD9F55" w14:textId="77777777" w:rsidR="00921B77" w:rsidRPr="00921B77" w:rsidRDefault="00921B77" w:rsidP="00921B77">
      <w:pPr>
        <w:pStyle w:val="KeinLeerraum"/>
        <w:ind w:left="1416" w:hanging="1416"/>
        <w:rPr>
          <w:lang w:val="en-US"/>
        </w:rPr>
      </w:pPr>
      <w:r w:rsidRPr="00921B77">
        <w:rPr>
          <w:lang w:val="en-US"/>
        </w:rPr>
        <w:t>related or conducive to this, all in the broadest sense of the word.</w:t>
      </w:r>
    </w:p>
    <w:p w14:paraId="50663899" w14:textId="77777777" w:rsidR="00921B77" w:rsidRPr="00921B77" w:rsidRDefault="00921B77" w:rsidP="00921B77">
      <w:pPr>
        <w:pStyle w:val="KeinLeerraum"/>
        <w:ind w:left="1416" w:hanging="1416"/>
        <w:rPr>
          <w:lang w:val="en-US"/>
        </w:rPr>
      </w:pPr>
      <w:r w:rsidRPr="00921B77">
        <w:rPr>
          <w:lang w:val="en-US"/>
        </w:rPr>
        <w:t xml:space="preserve">of the word. </w:t>
      </w:r>
    </w:p>
    <w:p w14:paraId="7C9632AD" w14:textId="77777777" w:rsidR="00921B77" w:rsidRPr="00921B77" w:rsidRDefault="00921B77" w:rsidP="00921B77">
      <w:pPr>
        <w:pStyle w:val="KeinLeerraum"/>
        <w:ind w:left="1416" w:hanging="1416"/>
        <w:rPr>
          <w:lang w:val="en-US"/>
        </w:rPr>
      </w:pPr>
    </w:p>
    <w:p w14:paraId="292302AC" w14:textId="77777777" w:rsidR="00921B77" w:rsidRPr="00921B77" w:rsidRDefault="00921B77" w:rsidP="00921B77">
      <w:pPr>
        <w:pStyle w:val="KeinLeerraum"/>
        <w:ind w:left="1416" w:hanging="1416"/>
        <w:rPr>
          <w:lang w:val="en-US"/>
        </w:rPr>
      </w:pPr>
    </w:p>
    <w:p w14:paraId="3F2A42A5" w14:textId="77777777" w:rsidR="00921B77" w:rsidRPr="00921B77" w:rsidRDefault="00921B77" w:rsidP="00921B77">
      <w:pPr>
        <w:pStyle w:val="KeinLeerraum"/>
        <w:ind w:left="1416" w:hanging="1416"/>
        <w:rPr>
          <w:lang w:val="en-US"/>
        </w:rPr>
      </w:pPr>
      <w:r w:rsidRPr="00921B77">
        <w:rPr>
          <w:lang w:val="en-US"/>
        </w:rPr>
        <w:t>It endeavors to achieve this goal by, among other things:</w:t>
      </w:r>
    </w:p>
    <w:p w14:paraId="534B9CB1" w14:textId="77777777" w:rsidR="00921B77" w:rsidRPr="00921B77" w:rsidRDefault="00921B77" w:rsidP="00921B77">
      <w:pPr>
        <w:pStyle w:val="KeinLeerraum"/>
        <w:ind w:left="1416" w:hanging="1416"/>
        <w:rPr>
          <w:lang w:val="en-US"/>
        </w:rPr>
      </w:pPr>
      <w:r w:rsidRPr="00921B77">
        <w:rPr>
          <w:lang w:val="en-US"/>
        </w:rPr>
        <w:t>- recruiting sponsors</w:t>
      </w:r>
    </w:p>
    <w:p w14:paraId="16C70998" w14:textId="77777777" w:rsidR="00921B77" w:rsidRPr="00921B77" w:rsidRDefault="00921B77" w:rsidP="00921B77">
      <w:pPr>
        <w:pStyle w:val="KeinLeerraum"/>
        <w:ind w:left="1416" w:hanging="1416"/>
        <w:rPr>
          <w:lang w:val="en-US"/>
        </w:rPr>
      </w:pPr>
      <w:r w:rsidRPr="00921B77">
        <w:rPr>
          <w:lang w:val="en-US"/>
        </w:rPr>
        <w:t>- calling witnesses</w:t>
      </w:r>
    </w:p>
    <w:p w14:paraId="6CC7D725" w14:textId="77777777" w:rsidR="00921B77" w:rsidRPr="00921B77" w:rsidRDefault="00921B77" w:rsidP="00921B77">
      <w:pPr>
        <w:pStyle w:val="KeinLeerraum"/>
        <w:ind w:left="1416" w:hanging="1416"/>
        <w:rPr>
          <w:lang w:val="en-US"/>
        </w:rPr>
      </w:pPr>
      <w:r w:rsidRPr="00921B77">
        <w:rPr>
          <w:lang w:val="en-US"/>
        </w:rPr>
        <w:t>- finding judges</w:t>
      </w:r>
    </w:p>
    <w:p w14:paraId="499598DB" w14:textId="77777777" w:rsidR="00921B77" w:rsidRPr="00921B77" w:rsidRDefault="00921B77" w:rsidP="00921B77">
      <w:pPr>
        <w:pStyle w:val="KeinLeerraum"/>
        <w:ind w:left="1416" w:hanging="1416"/>
        <w:rPr>
          <w:lang w:val="en-US"/>
        </w:rPr>
      </w:pPr>
      <w:r w:rsidRPr="00921B77">
        <w:rPr>
          <w:lang w:val="en-US"/>
        </w:rPr>
        <w:t>- gathering the necessary information</w:t>
      </w:r>
    </w:p>
    <w:p w14:paraId="0B15F17D" w14:textId="77777777" w:rsidR="00921B77" w:rsidRPr="00921B77" w:rsidRDefault="00921B77" w:rsidP="00921B77">
      <w:pPr>
        <w:pStyle w:val="KeinLeerraum"/>
        <w:ind w:left="1416" w:hanging="1416"/>
        <w:rPr>
          <w:lang w:val="en-US"/>
        </w:rPr>
      </w:pPr>
      <w:r w:rsidRPr="00921B77">
        <w:rPr>
          <w:lang w:val="en-US"/>
        </w:rPr>
        <w:t>- preparing the necessary infrastructure</w:t>
      </w:r>
    </w:p>
    <w:p w14:paraId="5321E116" w14:textId="77777777" w:rsidR="00921B77" w:rsidRDefault="00921B77" w:rsidP="00921B77">
      <w:pPr>
        <w:pStyle w:val="KeinLeerraum"/>
        <w:ind w:left="1416" w:hanging="1416"/>
        <w:rPr>
          <w:lang w:val="en-US"/>
        </w:rPr>
      </w:pPr>
    </w:p>
    <w:p w14:paraId="63DDF969" w14:textId="106022C0" w:rsidR="00921B77" w:rsidRPr="00921B77" w:rsidRDefault="00921B77" w:rsidP="00921B77">
      <w:pPr>
        <w:pStyle w:val="KeinLeerraum"/>
        <w:ind w:left="1416" w:hanging="1416"/>
        <w:rPr>
          <w:lang w:val="en-US"/>
        </w:rPr>
      </w:pPr>
      <w:r w:rsidRPr="00921B77">
        <w:rPr>
          <w:lang w:val="en-US"/>
        </w:rPr>
        <w:t>The capital of the foundation will be formed by</w:t>
      </w:r>
    </w:p>
    <w:p w14:paraId="55B62967" w14:textId="77777777" w:rsidR="00921B77" w:rsidRPr="00921B77" w:rsidRDefault="00921B77" w:rsidP="00921B77">
      <w:pPr>
        <w:pStyle w:val="KeinLeerraum"/>
        <w:ind w:left="1416" w:hanging="1416"/>
        <w:rPr>
          <w:lang w:val="en-US"/>
        </w:rPr>
      </w:pPr>
      <w:r w:rsidRPr="00921B77">
        <w:rPr>
          <w:lang w:val="en-US"/>
        </w:rPr>
        <w:t>- crowdfunding</w:t>
      </w:r>
    </w:p>
    <w:p w14:paraId="485F42B6" w14:textId="77777777" w:rsidR="00921B77" w:rsidRPr="00921B77" w:rsidRDefault="00921B77" w:rsidP="00921B77">
      <w:pPr>
        <w:pStyle w:val="KeinLeerraum"/>
        <w:ind w:left="1416" w:hanging="1416"/>
        <w:rPr>
          <w:lang w:val="en-US"/>
        </w:rPr>
      </w:pPr>
      <w:r w:rsidRPr="00921B77">
        <w:rPr>
          <w:lang w:val="en-US"/>
        </w:rPr>
        <w:t>- grants and donations</w:t>
      </w:r>
    </w:p>
    <w:p w14:paraId="098F2859" w14:textId="77777777" w:rsidR="00921B77" w:rsidRPr="00921B77" w:rsidRDefault="00921B77" w:rsidP="00921B77">
      <w:pPr>
        <w:pStyle w:val="KeinLeerraum"/>
        <w:ind w:left="1416" w:hanging="1416"/>
        <w:rPr>
          <w:lang w:val="en-US"/>
        </w:rPr>
      </w:pPr>
      <w:r w:rsidRPr="00921B77">
        <w:rPr>
          <w:lang w:val="en-US"/>
        </w:rPr>
        <w:t>- legacies and inheritances</w:t>
      </w:r>
    </w:p>
    <w:p w14:paraId="540B84D8" w14:textId="77777777" w:rsidR="00921B77" w:rsidRPr="00921B77" w:rsidRDefault="00921B77" w:rsidP="00921B77">
      <w:pPr>
        <w:pStyle w:val="KeinLeerraum"/>
        <w:ind w:left="1416" w:hanging="1416"/>
        <w:rPr>
          <w:lang w:val="en-US"/>
        </w:rPr>
      </w:pPr>
      <w:r w:rsidRPr="00921B77">
        <w:rPr>
          <w:lang w:val="en-US"/>
        </w:rPr>
        <w:t xml:space="preserve">- the foundation's capital   </w:t>
      </w:r>
    </w:p>
    <w:p w14:paraId="58F43A3E" w14:textId="77777777" w:rsidR="00921B77" w:rsidRPr="00921B77" w:rsidRDefault="00921B77" w:rsidP="00921B77">
      <w:pPr>
        <w:pStyle w:val="KeinLeerraum"/>
        <w:ind w:left="1416" w:hanging="1416"/>
        <w:rPr>
          <w:lang w:val="en-US"/>
        </w:rPr>
      </w:pPr>
    </w:p>
    <w:p w14:paraId="2C6B4C51" w14:textId="77777777" w:rsidR="00921B77" w:rsidRPr="00921B77" w:rsidRDefault="00921B77" w:rsidP="00921B77">
      <w:pPr>
        <w:pStyle w:val="KeinLeerraum"/>
        <w:ind w:left="1416" w:hanging="1416"/>
        <w:rPr>
          <w:lang w:val="en-US"/>
        </w:rPr>
      </w:pPr>
    </w:p>
    <w:p w14:paraId="2B5B9991" w14:textId="77777777" w:rsidR="00921B77" w:rsidRPr="00921B77" w:rsidRDefault="00921B77" w:rsidP="00921B77">
      <w:pPr>
        <w:pStyle w:val="KeinLeerraum"/>
        <w:ind w:left="1416" w:hanging="1416"/>
        <w:rPr>
          <w:lang w:val="en-US"/>
        </w:rPr>
      </w:pPr>
      <w:r w:rsidRPr="00921B77">
        <w:rPr>
          <w:lang w:val="en-US"/>
        </w:rPr>
        <w:t>Activities:</w:t>
      </w:r>
    </w:p>
    <w:p w14:paraId="741F16DB" w14:textId="77777777" w:rsidR="00921B77" w:rsidRPr="00921B77" w:rsidRDefault="00921B77" w:rsidP="00921B77">
      <w:pPr>
        <w:pStyle w:val="KeinLeerraum"/>
        <w:ind w:left="1416" w:hanging="1416"/>
        <w:rPr>
          <w:lang w:val="en-US"/>
        </w:rPr>
      </w:pPr>
    </w:p>
    <w:p w14:paraId="67BCBED3" w14:textId="77777777" w:rsidR="00921B77" w:rsidRPr="00921B77" w:rsidRDefault="00921B77" w:rsidP="00921B77">
      <w:pPr>
        <w:pStyle w:val="KeinLeerraum"/>
        <w:ind w:left="1416" w:hanging="1416"/>
        <w:rPr>
          <w:lang w:val="en-US"/>
        </w:rPr>
      </w:pPr>
      <w:r w:rsidRPr="00921B77">
        <w:rPr>
          <w:lang w:val="en-US"/>
        </w:rPr>
        <w:t xml:space="preserve">The foundation was in the process of beginning to set up an action committee to prepare for the Tribunal. This involves both being responsible for the various countries that will be covered by the Tribunal and finding coordinators, media officers and a fundraiser. </w:t>
      </w:r>
    </w:p>
    <w:p w14:paraId="4EF19AD0" w14:textId="77777777" w:rsidR="00921B77" w:rsidRPr="00921B77" w:rsidRDefault="00921B77" w:rsidP="00921B77">
      <w:pPr>
        <w:pStyle w:val="KeinLeerraum"/>
        <w:ind w:left="1416" w:hanging="1416"/>
        <w:rPr>
          <w:lang w:val="en-US"/>
        </w:rPr>
      </w:pPr>
    </w:p>
    <w:p w14:paraId="25CD0890" w14:textId="77777777" w:rsidR="00921B77" w:rsidRPr="00921B77" w:rsidRDefault="00921B77" w:rsidP="00921B77">
      <w:pPr>
        <w:pStyle w:val="KeinLeerraum"/>
        <w:ind w:left="1416" w:hanging="1416"/>
        <w:rPr>
          <w:lang w:val="en-US"/>
        </w:rPr>
      </w:pPr>
      <w:r w:rsidRPr="00921B77">
        <w:rPr>
          <w:lang w:val="en-US"/>
        </w:rPr>
        <w:t xml:space="preserve">In addition, the Foundation financed the translation of the indictment for the ICC by Omer </w:t>
      </w:r>
      <w:proofErr w:type="spellStart"/>
      <w:r w:rsidRPr="00921B77">
        <w:rPr>
          <w:lang w:val="en-US"/>
        </w:rPr>
        <w:t>Shatz</w:t>
      </w:r>
      <w:proofErr w:type="spellEnd"/>
      <w:r w:rsidRPr="00921B77">
        <w:rPr>
          <w:lang w:val="en-US"/>
        </w:rPr>
        <w:t xml:space="preserve"> and Juan Branco from English into French, in the belief that it would be important to be able to make this French-language document available to lawyers in, for example, the Maghreb countries.</w:t>
      </w:r>
    </w:p>
    <w:p w14:paraId="45CE3E79" w14:textId="77777777" w:rsidR="00921B77" w:rsidRPr="00921B77" w:rsidRDefault="00921B77" w:rsidP="00921B77">
      <w:pPr>
        <w:pStyle w:val="KeinLeerraum"/>
        <w:ind w:left="1416" w:hanging="1416"/>
        <w:rPr>
          <w:lang w:val="en-US"/>
        </w:rPr>
      </w:pPr>
    </w:p>
    <w:p w14:paraId="143F90B6" w14:textId="77777777" w:rsidR="00921B77" w:rsidRPr="00921B77" w:rsidRDefault="00921B77" w:rsidP="00921B77">
      <w:pPr>
        <w:pStyle w:val="KeinLeerraum"/>
        <w:ind w:left="1416" w:hanging="1416"/>
        <w:rPr>
          <w:lang w:val="en-US"/>
        </w:rPr>
      </w:pPr>
      <w:r w:rsidRPr="00921B77">
        <w:rPr>
          <w:lang w:val="en-US"/>
        </w:rPr>
        <w:t xml:space="preserve">It was also decided to join forces with Omer </w:t>
      </w:r>
      <w:proofErr w:type="spellStart"/>
      <w:r w:rsidRPr="00921B77">
        <w:rPr>
          <w:lang w:val="en-US"/>
        </w:rPr>
        <w:t>Shatz</w:t>
      </w:r>
      <w:proofErr w:type="spellEnd"/>
      <w:r w:rsidRPr="00921B77">
        <w:rPr>
          <w:lang w:val="en-US"/>
        </w:rPr>
        <w:t xml:space="preserve"> (Paris) and his colleague </w:t>
      </w:r>
      <w:proofErr w:type="spellStart"/>
      <w:r w:rsidRPr="00921B77">
        <w:rPr>
          <w:lang w:val="en-US"/>
        </w:rPr>
        <w:t>Iftach</w:t>
      </w:r>
      <w:proofErr w:type="spellEnd"/>
      <w:r w:rsidRPr="00921B77">
        <w:rPr>
          <w:lang w:val="en-US"/>
        </w:rPr>
        <w:t xml:space="preserve"> Cohen (Rome) to file civil lawsuits with claims for damages in several European countries in parallel with the Tribunal. The costs of preparing this will be covered by the Foundation.</w:t>
      </w:r>
    </w:p>
    <w:p w14:paraId="659F470B" w14:textId="77777777" w:rsidR="00921B77" w:rsidRPr="00921B77" w:rsidRDefault="00921B77" w:rsidP="00921B77">
      <w:pPr>
        <w:pStyle w:val="KeinLeerraum"/>
        <w:ind w:left="1416" w:hanging="1416"/>
        <w:rPr>
          <w:lang w:val="en-US"/>
        </w:rPr>
      </w:pPr>
    </w:p>
    <w:p w14:paraId="2A75624A" w14:textId="77777777" w:rsidR="00921B77" w:rsidRPr="00921B77" w:rsidRDefault="00921B77" w:rsidP="00921B77">
      <w:pPr>
        <w:pStyle w:val="KeinLeerraum"/>
        <w:ind w:left="1416" w:hanging="1416"/>
        <w:rPr>
          <w:lang w:val="en-US"/>
        </w:rPr>
      </w:pPr>
      <w:r w:rsidRPr="00921B77">
        <w:rPr>
          <w:lang w:val="en-US"/>
        </w:rPr>
        <w:t>Financial overview:</w:t>
      </w:r>
    </w:p>
    <w:p w14:paraId="74487CEF" w14:textId="77777777" w:rsidR="00921B77" w:rsidRPr="00921B77" w:rsidRDefault="00921B77" w:rsidP="00921B77">
      <w:pPr>
        <w:pStyle w:val="KeinLeerraum"/>
        <w:ind w:left="1416" w:hanging="1416"/>
        <w:rPr>
          <w:lang w:val="en-US"/>
        </w:rPr>
      </w:pPr>
    </w:p>
    <w:p w14:paraId="1BEDC4AD" w14:textId="77777777" w:rsidR="00921B77" w:rsidRPr="00921B77" w:rsidRDefault="00921B77" w:rsidP="00921B77">
      <w:pPr>
        <w:pStyle w:val="KeinLeerraum"/>
        <w:ind w:left="1416" w:hanging="1416"/>
        <w:rPr>
          <w:lang w:val="en-US"/>
        </w:rPr>
      </w:pPr>
      <w:r w:rsidRPr="00921B77">
        <w:rPr>
          <w:lang w:val="en-US"/>
        </w:rPr>
        <w:t xml:space="preserve">Of the 40,000 euros made available as income by the </w:t>
      </w:r>
      <w:proofErr w:type="spellStart"/>
      <w:r w:rsidRPr="00921B77">
        <w:rPr>
          <w:lang w:val="en-US"/>
        </w:rPr>
        <w:t>Sandrose</w:t>
      </w:r>
      <w:proofErr w:type="spellEnd"/>
      <w:r w:rsidRPr="00921B77">
        <w:rPr>
          <w:lang w:val="en-US"/>
        </w:rPr>
        <w:t xml:space="preserve"> Stiftung </w:t>
      </w:r>
      <w:proofErr w:type="spellStart"/>
      <w:r w:rsidRPr="00921B77">
        <w:rPr>
          <w:lang w:val="en-US"/>
        </w:rPr>
        <w:t>für</w:t>
      </w:r>
      <w:proofErr w:type="spellEnd"/>
      <w:r w:rsidRPr="00921B77">
        <w:rPr>
          <w:lang w:val="en-US"/>
        </w:rPr>
        <w:t xml:space="preserve"> Menschen in Not from Switzerland, 15,000 could be used for the coming year 2021.</w:t>
      </w:r>
    </w:p>
    <w:p w14:paraId="0B9EF166" w14:textId="77777777" w:rsidR="00921B77" w:rsidRPr="00921B77" w:rsidRDefault="00921B77" w:rsidP="00921B77">
      <w:pPr>
        <w:pStyle w:val="KeinLeerraum"/>
        <w:ind w:left="1416" w:hanging="1416"/>
        <w:rPr>
          <w:lang w:val="en-US"/>
        </w:rPr>
      </w:pPr>
    </w:p>
    <w:p w14:paraId="6B9F93A5" w14:textId="77777777" w:rsidR="00921B77" w:rsidRPr="00921B77" w:rsidRDefault="00921B77" w:rsidP="00921B77">
      <w:pPr>
        <w:pStyle w:val="KeinLeerraum"/>
        <w:ind w:left="1416" w:hanging="1416"/>
        <w:rPr>
          <w:lang w:val="en-US"/>
        </w:rPr>
      </w:pPr>
    </w:p>
    <w:p w14:paraId="63F0069E" w14:textId="77777777" w:rsidR="00921B77" w:rsidRPr="00921B77" w:rsidRDefault="00921B77" w:rsidP="00921B77">
      <w:pPr>
        <w:pStyle w:val="KeinLeerraum"/>
        <w:ind w:left="1416" w:hanging="1416"/>
        <w:rPr>
          <w:lang w:val="en-US"/>
        </w:rPr>
      </w:pPr>
    </w:p>
    <w:p w14:paraId="0A3AC7F9" w14:textId="77777777" w:rsidR="00921B77" w:rsidRPr="00921B77" w:rsidRDefault="00921B77" w:rsidP="00921B77">
      <w:pPr>
        <w:pStyle w:val="KeinLeerraum"/>
        <w:ind w:left="1416" w:hanging="1416"/>
        <w:rPr>
          <w:lang w:val="en-US"/>
        </w:rPr>
      </w:pPr>
    </w:p>
    <w:p w14:paraId="0C165681" w14:textId="77777777" w:rsidR="00921B77" w:rsidRPr="00921B77" w:rsidRDefault="00921B77" w:rsidP="00921B77">
      <w:pPr>
        <w:pStyle w:val="KeinLeerraum"/>
        <w:ind w:left="1416" w:hanging="1416"/>
        <w:rPr>
          <w:lang w:val="en-US"/>
        </w:rPr>
      </w:pPr>
      <w:r w:rsidRPr="00921B77">
        <w:rPr>
          <w:lang w:val="en-US"/>
        </w:rPr>
        <w:t>René Lehnherr, Treasurer Amsterdam, January 20, 2021</w:t>
      </w:r>
    </w:p>
    <w:p w14:paraId="50014B6F" w14:textId="77777777" w:rsidR="00921B77" w:rsidRPr="00921B77" w:rsidRDefault="00921B77" w:rsidP="00921B77">
      <w:pPr>
        <w:pStyle w:val="KeinLeerraum"/>
        <w:ind w:left="1416" w:hanging="1416"/>
        <w:rPr>
          <w:lang w:val="en-US"/>
        </w:rPr>
      </w:pPr>
    </w:p>
    <w:p w14:paraId="5CB7C07B" w14:textId="77777777" w:rsidR="00921B77" w:rsidRPr="00921B77" w:rsidRDefault="00921B77" w:rsidP="00921B77">
      <w:pPr>
        <w:pStyle w:val="KeinLeerraum"/>
        <w:ind w:left="1416" w:hanging="1416"/>
        <w:rPr>
          <w:lang w:val="en-US"/>
        </w:rPr>
      </w:pPr>
      <w:r w:rsidRPr="00921B77">
        <w:rPr>
          <w:lang w:val="en-US"/>
        </w:rPr>
        <w:t>*** Translated with www.DeepL.com/Translator (free version) ***</w:t>
      </w:r>
    </w:p>
    <w:p w14:paraId="6A6E5FC8" w14:textId="11C33273" w:rsidR="00D47B72" w:rsidRPr="00921B77" w:rsidRDefault="00D47B72">
      <w:pPr>
        <w:rPr>
          <w:lang w:val="en-US"/>
        </w:rPr>
      </w:pPr>
    </w:p>
    <w:p w14:paraId="6E909A54" w14:textId="4D46A67D" w:rsidR="00D47B72" w:rsidRPr="00921B77" w:rsidRDefault="00D47B72">
      <w:pPr>
        <w:rPr>
          <w:lang w:val="en-US"/>
        </w:rPr>
      </w:pPr>
    </w:p>
    <w:sectPr w:rsidR="00D47B72" w:rsidRPr="00921B77" w:rsidSect="00D47B7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7D59"/>
    <w:multiLevelType w:val="hybridMultilevel"/>
    <w:tmpl w:val="00B8D988"/>
    <w:lvl w:ilvl="0" w:tplc="00B8F4EE">
      <w:numFmt w:val="bullet"/>
      <w:lvlText w:val="-"/>
      <w:lvlJc w:val="left"/>
      <w:pPr>
        <w:ind w:left="720" w:hanging="360"/>
      </w:pPr>
      <w:rPr>
        <w:rFonts w:ascii="Meta-Roman" w:eastAsiaTheme="minorHAnsi" w:hAnsi="Meta-Roman" w:cs="Meta-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72"/>
    <w:rsid w:val="000C7112"/>
    <w:rsid w:val="002035F8"/>
    <w:rsid w:val="0027055D"/>
    <w:rsid w:val="002B190B"/>
    <w:rsid w:val="002F7D64"/>
    <w:rsid w:val="005C3D26"/>
    <w:rsid w:val="00625D08"/>
    <w:rsid w:val="008B0D04"/>
    <w:rsid w:val="00921B77"/>
    <w:rsid w:val="0097478B"/>
    <w:rsid w:val="00AE65A7"/>
    <w:rsid w:val="00B34EC4"/>
    <w:rsid w:val="00B870AA"/>
    <w:rsid w:val="00C66C11"/>
    <w:rsid w:val="00D47B72"/>
    <w:rsid w:val="00D869C9"/>
    <w:rsid w:val="00DE350F"/>
    <w:rsid w:val="00E13764"/>
    <w:rsid w:val="00EB10C4"/>
    <w:rsid w:val="00F00F3E"/>
    <w:rsid w:val="00F46E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30C8"/>
  <w15:chartTrackingRefBased/>
  <w15:docId w15:val="{A8053036-E8B8-42D7-AC6F-2FAAEB2B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7B72"/>
    <w:rPr>
      <w:color w:val="0563C1" w:themeColor="hyperlink"/>
      <w:u w:val="single"/>
    </w:rPr>
  </w:style>
  <w:style w:type="character" w:styleId="NichtaufgelsteErwhnung">
    <w:name w:val="Unresolved Mention"/>
    <w:basedOn w:val="Absatz-Standardschriftart"/>
    <w:uiPriority w:val="99"/>
    <w:semiHidden/>
    <w:unhideWhenUsed/>
    <w:rsid w:val="00D47B72"/>
    <w:rPr>
      <w:color w:val="605E5C"/>
      <w:shd w:val="clear" w:color="auto" w:fill="E1DFDD"/>
    </w:rPr>
  </w:style>
  <w:style w:type="paragraph" w:styleId="KeinLeerraum">
    <w:name w:val="No Spacing"/>
    <w:uiPriority w:val="1"/>
    <w:qFormat/>
    <w:rsid w:val="00D47B72"/>
    <w:pPr>
      <w:spacing w:after="0" w:line="240" w:lineRule="auto"/>
    </w:pPr>
  </w:style>
  <w:style w:type="paragraph" w:styleId="Listenabsatz">
    <w:name w:val="List Paragraph"/>
    <w:basedOn w:val="Standard"/>
    <w:uiPriority w:val="34"/>
    <w:qFormat/>
    <w:rsid w:val="00D8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Info@front-lex.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ont-lex.e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5614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Lehnherr</dc:creator>
  <cp:keywords/>
  <dc:description/>
  <cp:lastModifiedBy>Rene Lehnherr</cp:lastModifiedBy>
  <cp:revision>16</cp:revision>
  <cp:lastPrinted>2021-04-24T13:19:00Z</cp:lastPrinted>
  <dcterms:created xsi:type="dcterms:W3CDTF">2021-04-23T11:27:00Z</dcterms:created>
  <dcterms:modified xsi:type="dcterms:W3CDTF">2021-08-22T08:16:00Z</dcterms:modified>
</cp:coreProperties>
</file>